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72"/>
      </w:tblGrid>
      <w:tr w:rsidR="00E42309" w:rsidRPr="00E42309" w:rsidTr="00E42309">
        <w:trPr>
          <w:tblCellSpacing w:w="0" w:type="dxa"/>
        </w:trPr>
        <w:tc>
          <w:tcPr>
            <w:tcW w:w="0" w:type="auto"/>
            <w:vAlign w:val="center"/>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895475" cy="152400"/>
                  <wp:effectExtent l="19050" t="0" r="9525" b="0"/>
                  <wp:docPr id="1" name="Image 1" descr="http://www.investintunisia.tn/images/fr/images/3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vestintunisia.tn/images/fr/images/3_3.gif"/>
                          <pic:cNvPicPr>
                            <a:picLocks noChangeAspect="1" noChangeArrowheads="1"/>
                          </pic:cNvPicPr>
                        </pic:nvPicPr>
                        <pic:blipFill>
                          <a:blip r:embed="rId4" cstate="print"/>
                          <a:srcRect/>
                          <a:stretch>
                            <a:fillRect/>
                          </a:stretch>
                        </pic:blipFill>
                        <pic:spPr bwMode="auto">
                          <a:xfrm>
                            <a:off x="0" y="0"/>
                            <a:ext cx="1895475" cy="152400"/>
                          </a:xfrm>
                          <a:prstGeom prst="rect">
                            <a:avLst/>
                          </a:prstGeom>
                          <a:noFill/>
                          <a:ln w="9525">
                            <a:noFill/>
                            <a:miter lim="800000"/>
                            <a:headEnd/>
                            <a:tailEnd/>
                          </a:ln>
                        </pic:spPr>
                      </pic:pic>
                    </a:graphicData>
                  </a:graphic>
                </wp:inline>
              </w:drawing>
            </w:r>
          </w:p>
        </w:tc>
      </w:tr>
      <w:tr w:rsidR="00E42309" w:rsidRPr="00E42309" w:rsidTr="00E42309">
        <w:trPr>
          <w:tblCellSpacing w:w="0" w:type="dxa"/>
        </w:trPr>
        <w:tc>
          <w:tcPr>
            <w:tcW w:w="0" w:type="auto"/>
            <w:shd w:val="clear" w:color="auto" w:fill="CCCCCC"/>
            <w:vAlign w:val="center"/>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 cy="9525"/>
                  <wp:effectExtent l="0" t="0" r="0" b="0"/>
                  <wp:docPr id="2" name="Image 2" descr="http://www.investintunisia.tn/image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vestintunisia.tn/images/pix.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42309" w:rsidRPr="00E42309" w:rsidTr="00E42309">
        <w:trPr>
          <w:tblCellSpacing w:w="0" w:type="dxa"/>
        </w:trPr>
        <w:tc>
          <w:tcPr>
            <w:tcW w:w="0" w:type="auto"/>
            <w:hideMark/>
          </w:tcPr>
          <w:tbl>
            <w:tblPr>
              <w:tblW w:w="5000" w:type="pct"/>
              <w:tblCellSpacing w:w="37" w:type="dxa"/>
              <w:tblCellMar>
                <w:top w:w="60" w:type="dxa"/>
                <w:left w:w="60" w:type="dxa"/>
                <w:bottom w:w="60" w:type="dxa"/>
                <w:right w:w="60" w:type="dxa"/>
              </w:tblCellMar>
              <w:tblLook w:val="04A0"/>
            </w:tblPr>
            <w:tblGrid>
              <w:gridCol w:w="9072"/>
            </w:tblGrid>
            <w:tr w:rsidR="00E42309" w:rsidRPr="00E42309">
              <w:trPr>
                <w:tblCellSpacing w:w="37" w:type="dxa"/>
              </w:trPr>
              <w:tc>
                <w:tcPr>
                  <w:tcW w:w="0" w:type="auto"/>
                  <w:hideMark/>
                </w:tcPr>
                <w:p w:rsidR="00E42309" w:rsidRPr="00E42309" w:rsidRDefault="00E42309" w:rsidP="00E42309">
                  <w:pPr>
                    <w:spacing w:before="100" w:beforeAutospacing="1" w:after="100" w:afterAutospacing="1" w:line="210" w:lineRule="atLeast"/>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Entré en vigueur en janvier 1994, le Code des incitations aux investissements est la loi qui régit aussi bien l’investissement étranger que national. Il consacre la liberté d’investir dans la plupart des secteurs et renforce l’ouverture de l’économie tunisienne sur l’extérieur.</w:t>
                  </w:r>
                  <w:r w:rsidRPr="00E42309">
                    <w:rPr>
                      <w:rFonts w:ascii="Tahoma" w:eastAsia="Times New Roman" w:hAnsi="Tahoma" w:cs="Tahoma"/>
                      <w:color w:val="000000"/>
                      <w:sz w:val="17"/>
                      <w:szCs w:val="17"/>
                      <w:lang w:eastAsia="fr-FR"/>
                    </w:rPr>
                    <w:br/>
                  </w:r>
                  <w:r w:rsidRPr="00E42309">
                    <w:rPr>
                      <w:rFonts w:ascii="Tahoma" w:eastAsia="Times New Roman" w:hAnsi="Tahoma" w:cs="Tahoma"/>
                      <w:color w:val="000000"/>
                      <w:sz w:val="17"/>
                      <w:szCs w:val="17"/>
                      <w:lang w:eastAsia="fr-FR"/>
                    </w:rPr>
                    <w:br/>
                    <w:t>De nombreuses incitations sont proposées sous forme d’exonérations fiscales, de primes à l’investissement et de prise en charge de frais d’infrastructure et de prise en charge des cotisations patronales.</w:t>
                  </w:r>
                </w:p>
                <w:tbl>
                  <w:tblPr>
                    <w:tblW w:w="5000" w:type="pct"/>
                    <w:tblCellSpacing w:w="0" w:type="dxa"/>
                    <w:tblCellMar>
                      <w:top w:w="30" w:type="dxa"/>
                      <w:left w:w="30" w:type="dxa"/>
                      <w:bottom w:w="30" w:type="dxa"/>
                      <w:right w:w="30" w:type="dxa"/>
                    </w:tblCellMar>
                    <w:tblLook w:val="04A0"/>
                  </w:tblPr>
                  <w:tblGrid>
                    <w:gridCol w:w="240"/>
                    <w:gridCol w:w="8564"/>
                  </w:tblGrid>
                  <w:tr w:rsidR="00E42309" w:rsidRPr="00E42309">
                    <w:trPr>
                      <w:tblCellSpacing w:w="0" w:type="dxa"/>
                    </w:trPr>
                    <w:tc>
                      <w:tcPr>
                        <w:tcW w:w="0" w:type="auto"/>
                        <w:vAlign w:val="center"/>
                        <w:hideMark/>
                      </w:tcPr>
                      <w:p w:rsidR="00E42309" w:rsidRPr="00E42309" w:rsidRDefault="00E42309" w:rsidP="00E42309">
                        <w:pPr>
                          <w:spacing w:after="0" w:line="240" w:lineRule="auto"/>
                          <w:rPr>
                            <w:rFonts w:ascii="Tahoma" w:eastAsia="Times New Roman" w:hAnsi="Tahoma" w:cs="Tahoma"/>
                            <w:b/>
                            <w:bCs/>
                            <w:color w:val="004184"/>
                            <w:sz w:val="17"/>
                            <w:szCs w:val="17"/>
                            <w:lang w:eastAsia="fr-FR"/>
                          </w:rPr>
                        </w:pPr>
                        <w:r>
                          <w:rPr>
                            <w:rFonts w:ascii="Tahoma" w:eastAsia="Times New Roman" w:hAnsi="Tahoma" w:cs="Tahoma"/>
                            <w:b/>
                            <w:bCs/>
                            <w:noProof/>
                            <w:color w:val="004184"/>
                            <w:sz w:val="17"/>
                            <w:szCs w:val="17"/>
                            <w:lang w:eastAsia="fr-FR"/>
                          </w:rPr>
                          <w:drawing>
                            <wp:inline distT="0" distB="0" distL="0" distR="0">
                              <wp:extent cx="85725" cy="85725"/>
                              <wp:effectExtent l="19050" t="0" r="9525" b="0"/>
                              <wp:docPr id="3" name="Image 3" descr="http://www.investintunisia.tn/images/puce_smenu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vestintunisia.tn/images/puce_smenu_01.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tc>
                    <w:tc>
                      <w:tcPr>
                        <w:tcW w:w="5000" w:type="pct"/>
                        <w:tcBorders>
                          <w:bottom w:val="single" w:sz="6" w:space="0" w:color="22AEE1"/>
                        </w:tcBorders>
                        <w:vAlign w:val="center"/>
                        <w:hideMark/>
                      </w:tcPr>
                      <w:p w:rsidR="00E42309" w:rsidRPr="00E42309" w:rsidRDefault="00E42309" w:rsidP="00E42309">
                        <w:pPr>
                          <w:spacing w:after="0" w:line="240" w:lineRule="auto"/>
                          <w:rPr>
                            <w:rFonts w:ascii="Tahoma" w:eastAsia="Times New Roman" w:hAnsi="Tahoma" w:cs="Tahoma"/>
                            <w:b/>
                            <w:bCs/>
                            <w:color w:val="22AEE1"/>
                            <w:sz w:val="17"/>
                            <w:szCs w:val="17"/>
                            <w:lang w:eastAsia="fr-FR"/>
                          </w:rPr>
                        </w:pPr>
                        <w:r w:rsidRPr="00E42309">
                          <w:rPr>
                            <w:rFonts w:ascii="Tahoma" w:eastAsia="Times New Roman" w:hAnsi="Tahoma" w:cs="Tahoma"/>
                            <w:b/>
                            <w:bCs/>
                            <w:color w:val="22AEE1"/>
                            <w:sz w:val="17"/>
                            <w:szCs w:val="17"/>
                            <w:lang w:eastAsia="fr-FR"/>
                          </w:rPr>
                          <w:t>Incitations communes</w:t>
                        </w:r>
                        <w:bookmarkStart w:id="0" w:name="1"/>
                        <w:bookmarkEnd w:id="0"/>
                      </w:p>
                    </w:tc>
                  </w:tr>
                  <w:tr w:rsidR="00E42309" w:rsidRPr="00E42309">
                    <w:trPr>
                      <w:tblCellSpacing w:w="0" w:type="dxa"/>
                    </w:trPr>
                    <w:tc>
                      <w:tcPr>
                        <w:tcW w:w="0" w:type="auto"/>
                        <w:gridSpan w:val="2"/>
                        <w:vAlign w:val="center"/>
                        <w:hideMark/>
                      </w:tcPr>
                      <w:p w:rsidR="00E42309" w:rsidRPr="00E42309" w:rsidRDefault="00E42309" w:rsidP="00E42309">
                        <w:pPr>
                          <w:spacing w:after="0" w:line="240" w:lineRule="auto"/>
                          <w:rPr>
                            <w:rFonts w:ascii="Tahoma" w:eastAsia="Times New Roman" w:hAnsi="Tahoma" w:cs="Tahoma"/>
                            <w:b/>
                            <w:bCs/>
                            <w:color w:val="004184"/>
                            <w:sz w:val="17"/>
                            <w:szCs w:val="17"/>
                            <w:lang w:eastAsia="fr-FR"/>
                          </w:rPr>
                        </w:pPr>
                        <w:r>
                          <w:rPr>
                            <w:rFonts w:ascii="Tahoma" w:eastAsia="Times New Roman" w:hAnsi="Tahoma" w:cs="Tahoma"/>
                            <w:b/>
                            <w:bCs/>
                            <w:noProof/>
                            <w:color w:val="004184"/>
                            <w:sz w:val="17"/>
                            <w:szCs w:val="17"/>
                            <w:lang w:eastAsia="fr-FR"/>
                          </w:rPr>
                          <w:drawing>
                            <wp:inline distT="0" distB="0" distL="0" distR="0">
                              <wp:extent cx="9525" cy="47625"/>
                              <wp:effectExtent l="0" t="0" r="0" b="0"/>
                              <wp:docPr id="4" name="Image 4" descr="http://www.investintunisia.tn/image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vestintunisia.tn/images/pix.gif"/>
                                      <pic:cNvPicPr>
                                        <a:picLocks noChangeAspect="1" noChangeArrowheads="1"/>
                                      </pic:cNvPicPr>
                                    </pic:nvPicPr>
                                    <pic:blipFill>
                                      <a:blip r:embed="rId5"/>
                                      <a:srcRect/>
                                      <a:stretch>
                                        <a:fillRect/>
                                      </a:stretch>
                                    </pic:blipFill>
                                    <pic:spPr bwMode="auto">
                                      <a:xfrm>
                                        <a:off x="0" y="0"/>
                                        <a:ext cx="9525" cy="47625"/>
                                      </a:xfrm>
                                      <a:prstGeom prst="rect">
                                        <a:avLst/>
                                      </a:prstGeom>
                                      <a:noFill/>
                                      <a:ln w="9525">
                                        <a:noFill/>
                                        <a:miter lim="800000"/>
                                        <a:headEnd/>
                                        <a:tailEnd/>
                                      </a:ln>
                                    </pic:spPr>
                                  </pic:pic>
                                </a:graphicData>
                              </a:graphic>
                            </wp:inline>
                          </w:drawing>
                        </w:r>
                      </w:p>
                    </w:tc>
                  </w:tr>
                  <w:tr w:rsidR="00E42309" w:rsidRPr="00E42309">
                    <w:trPr>
                      <w:tblCellSpacing w:w="0" w:type="dxa"/>
                    </w:trPr>
                    <w:tc>
                      <w:tcPr>
                        <w:tcW w:w="0" w:type="auto"/>
                        <w:vAlign w:val="center"/>
                        <w:hideMark/>
                      </w:tcPr>
                      <w:p w:rsidR="00E42309" w:rsidRPr="00E42309" w:rsidRDefault="00E42309" w:rsidP="00E42309">
                        <w:pPr>
                          <w:spacing w:after="0" w:line="240" w:lineRule="auto"/>
                          <w:rPr>
                            <w:rFonts w:ascii="Tahoma" w:eastAsia="Times New Roman" w:hAnsi="Tahoma" w:cs="Tahoma"/>
                            <w:b/>
                            <w:bCs/>
                            <w:color w:val="004184"/>
                            <w:sz w:val="17"/>
                            <w:szCs w:val="17"/>
                            <w:lang w:eastAsia="fr-FR"/>
                          </w:rPr>
                        </w:pPr>
                        <w:r w:rsidRPr="00E42309">
                          <w:rPr>
                            <w:rFonts w:ascii="Tahoma" w:eastAsia="Times New Roman" w:hAnsi="Tahoma" w:cs="Tahoma"/>
                            <w:b/>
                            <w:bCs/>
                            <w:color w:val="004184"/>
                            <w:sz w:val="17"/>
                            <w:szCs w:val="17"/>
                            <w:lang w:eastAsia="fr-FR"/>
                          </w:rPr>
                          <w:t> </w:t>
                        </w:r>
                      </w:p>
                    </w:tc>
                    <w:tc>
                      <w:tcPr>
                        <w:tcW w:w="0" w:type="auto"/>
                        <w:vAlign w:val="center"/>
                        <w:hideMark/>
                      </w:tcPr>
                      <w:tbl>
                        <w:tblPr>
                          <w:tblW w:w="5000" w:type="pct"/>
                          <w:tblCellSpacing w:w="0" w:type="dxa"/>
                          <w:tblCellMar>
                            <w:top w:w="30" w:type="dxa"/>
                            <w:left w:w="30" w:type="dxa"/>
                            <w:bottom w:w="30" w:type="dxa"/>
                            <w:right w:w="30" w:type="dxa"/>
                          </w:tblCellMar>
                          <w:tblLook w:val="04A0"/>
                        </w:tblPr>
                        <w:tblGrid>
                          <w:gridCol w:w="180"/>
                          <w:gridCol w:w="8324"/>
                        </w:tblGrid>
                        <w:tr w:rsidR="00E42309" w:rsidRPr="00E42309">
                          <w:trPr>
                            <w:tblCellSpacing w:w="0" w:type="dxa"/>
                          </w:trPr>
                          <w:tc>
                            <w:tcPr>
                              <w:tcW w:w="0" w:type="auto"/>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5" name="Image 5"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5000" w:type="pct"/>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Dégrèvement des revenus ou bénéfices réinvestis dans la limite de 35 % des revenus ou bénéfices soumis à l’impôt.</w:t>
                              </w:r>
                            </w:p>
                          </w:tc>
                        </w:tr>
                        <w:tr w:rsidR="00E42309" w:rsidRPr="00E42309">
                          <w:trPr>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6" name="Image 6"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Exonération des droits de douane sur les biens d’équipement n’ayant pas de similaires fabriqués localement.</w:t>
                              </w:r>
                            </w:p>
                          </w:tc>
                        </w:tr>
                        <w:tr w:rsidR="00E42309" w:rsidRPr="00E42309">
                          <w:trPr>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7" name="Image 7"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Suspension de la TVA à l’importation des biens d’équipement non fabriqués localement pour les projets de création et pour les autres opérations d’investissement.</w:t>
                              </w:r>
                            </w:p>
                          </w:tc>
                        </w:tr>
                      </w:tbl>
                      <w:p w:rsidR="00E42309" w:rsidRPr="00E42309" w:rsidRDefault="00E42309" w:rsidP="00E42309">
                        <w:pPr>
                          <w:spacing w:after="0" w:line="240" w:lineRule="auto"/>
                          <w:rPr>
                            <w:rFonts w:ascii="Tahoma" w:eastAsia="Times New Roman" w:hAnsi="Tahoma" w:cs="Tahoma"/>
                            <w:color w:val="000000"/>
                            <w:sz w:val="17"/>
                            <w:szCs w:val="17"/>
                            <w:lang w:eastAsia="fr-FR"/>
                          </w:rPr>
                        </w:pPr>
                      </w:p>
                    </w:tc>
                  </w:tr>
                </w:tbl>
                <w:p w:rsidR="00E42309" w:rsidRPr="00E42309" w:rsidRDefault="00E42309" w:rsidP="00E42309">
                  <w:pPr>
                    <w:spacing w:after="0" w:line="210" w:lineRule="atLeast"/>
                    <w:rPr>
                      <w:rFonts w:ascii="Tahoma" w:eastAsia="Times New Roman" w:hAnsi="Tahoma" w:cs="Tahoma"/>
                      <w:color w:val="000000"/>
                      <w:sz w:val="17"/>
                      <w:szCs w:val="17"/>
                      <w:lang w:eastAsia="fr-FR"/>
                    </w:rPr>
                  </w:pPr>
                </w:p>
                <w:tbl>
                  <w:tblPr>
                    <w:tblW w:w="5000" w:type="pct"/>
                    <w:tblCellSpacing w:w="0" w:type="dxa"/>
                    <w:tblCellMar>
                      <w:top w:w="30" w:type="dxa"/>
                      <w:left w:w="30" w:type="dxa"/>
                      <w:bottom w:w="30" w:type="dxa"/>
                      <w:right w:w="30" w:type="dxa"/>
                    </w:tblCellMar>
                    <w:tblLook w:val="04A0"/>
                  </w:tblPr>
                  <w:tblGrid>
                    <w:gridCol w:w="240"/>
                    <w:gridCol w:w="8564"/>
                  </w:tblGrid>
                  <w:tr w:rsidR="00E42309" w:rsidRPr="00E42309">
                    <w:trPr>
                      <w:tblCellSpacing w:w="0" w:type="dxa"/>
                    </w:trPr>
                    <w:tc>
                      <w:tcPr>
                        <w:tcW w:w="0" w:type="auto"/>
                        <w:vAlign w:val="center"/>
                        <w:hideMark/>
                      </w:tcPr>
                      <w:p w:rsidR="00E42309" w:rsidRPr="00E42309" w:rsidRDefault="00E42309" w:rsidP="00E42309">
                        <w:pPr>
                          <w:spacing w:after="0" w:line="240" w:lineRule="auto"/>
                          <w:rPr>
                            <w:rFonts w:ascii="Tahoma" w:eastAsia="Times New Roman" w:hAnsi="Tahoma" w:cs="Tahoma"/>
                            <w:b/>
                            <w:bCs/>
                            <w:color w:val="004184"/>
                            <w:sz w:val="17"/>
                            <w:szCs w:val="17"/>
                            <w:lang w:eastAsia="fr-FR"/>
                          </w:rPr>
                        </w:pPr>
                        <w:r>
                          <w:rPr>
                            <w:rFonts w:ascii="Tahoma" w:eastAsia="Times New Roman" w:hAnsi="Tahoma" w:cs="Tahoma"/>
                            <w:b/>
                            <w:bCs/>
                            <w:noProof/>
                            <w:color w:val="004184"/>
                            <w:sz w:val="17"/>
                            <w:szCs w:val="17"/>
                            <w:lang w:eastAsia="fr-FR"/>
                          </w:rPr>
                          <w:drawing>
                            <wp:inline distT="0" distB="0" distL="0" distR="0">
                              <wp:extent cx="85725" cy="85725"/>
                              <wp:effectExtent l="19050" t="0" r="9525" b="0"/>
                              <wp:docPr id="8" name="Image 8" descr="http://www.investintunisia.tn/images/puce_smenu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nvestintunisia.tn/images/puce_smenu_01.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tc>
                    <w:tc>
                      <w:tcPr>
                        <w:tcW w:w="5000" w:type="pct"/>
                        <w:tcBorders>
                          <w:bottom w:val="single" w:sz="6" w:space="0" w:color="22AEE1"/>
                        </w:tcBorders>
                        <w:vAlign w:val="center"/>
                        <w:hideMark/>
                      </w:tcPr>
                      <w:p w:rsidR="00E42309" w:rsidRPr="00E42309" w:rsidRDefault="00E42309" w:rsidP="00E42309">
                        <w:pPr>
                          <w:spacing w:after="0" w:line="240" w:lineRule="auto"/>
                          <w:rPr>
                            <w:rFonts w:ascii="Tahoma" w:eastAsia="Times New Roman" w:hAnsi="Tahoma" w:cs="Tahoma"/>
                            <w:b/>
                            <w:bCs/>
                            <w:color w:val="22AEE1"/>
                            <w:sz w:val="17"/>
                            <w:szCs w:val="17"/>
                            <w:lang w:eastAsia="fr-FR"/>
                          </w:rPr>
                        </w:pPr>
                        <w:r w:rsidRPr="00E42309">
                          <w:rPr>
                            <w:rFonts w:ascii="Tahoma" w:eastAsia="Times New Roman" w:hAnsi="Tahoma" w:cs="Tahoma"/>
                            <w:b/>
                            <w:bCs/>
                            <w:color w:val="22AEE1"/>
                            <w:sz w:val="17"/>
                            <w:szCs w:val="17"/>
                            <w:lang w:eastAsia="fr-FR"/>
                          </w:rPr>
                          <w:t>Incitations spécifiques</w:t>
                        </w:r>
                        <w:bookmarkStart w:id="1" w:name="specifiques"/>
                        <w:bookmarkEnd w:id="1"/>
                      </w:p>
                    </w:tc>
                  </w:tr>
                  <w:tr w:rsidR="00E42309" w:rsidRPr="00E42309">
                    <w:trPr>
                      <w:tblCellSpacing w:w="0" w:type="dxa"/>
                    </w:trPr>
                    <w:tc>
                      <w:tcPr>
                        <w:tcW w:w="0" w:type="auto"/>
                        <w:gridSpan w:val="2"/>
                        <w:vAlign w:val="center"/>
                        <w:hideMark/>
                      </w:tcPr>
                      <w:p w:rsidR="00E42309" w:rsidRPr="00E42309" w:rsidRDefault="00E42309" w:rsidP="00E42309">
                        <w:pPr>
                          <w:spacing w:after="0" w:line="240" w:lineRule="auto"/>
                          <w:rPr>
                            <w:rFonts w:ascii="Tahoma" w:eastAsia="Times New Roman" w:hAnsi="Tahoma" w:cs="Tahoma"/>
                            <w:b/>
                            <w:bCs/>
                            <w:color w:val="004184"/>
                            <w:sz w:val="17"/>
                            <w:szCs w:val="17"/>
                            <w:lang w:eastAsia="fr-FR"/>
                          </w:rPr>
                        </w:pPr>
                        <w:r>
                          <w:rPr>
                            <w:rFonts w:ascii="Tahoma" w:eastAsia="Times New Roman" w:hAnsi="Tahoma" w:cs="Tahoma"/>
                            <w:b/>
                            <w:bCs/>
                            <w:noProof/>
                            <w:color w:val="004184"/>
                            <w:sz w:val="17"/>
                            <w:szCs w:val="17"/>
                            <w:lang w:eastAsia="fr-FR"/>
                          </w:rPr>
                          <w:drawing>
                            <wp:inline distT="0" distB="0" distL="0" distR="0">
                              <wp:extent cx="9525" cy="47625"/>
                              <wp:effectExtent l="0" t="0" r="0" b="0"/>
                              <wp:docPr id="9" name="Image 9" descr="http://www.investintunisia.tn/image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nvestintunisia.tn/images/pix.gif"/>
                                      <pic:cNvPicPr>
                                        <a:picLocks noChangeAspect="1" noChangeArrowheads="1"/>
                                      </pic:cNvPicPr>
                                    </pic:nvPicPr>
                                    <pic:blipFill>
                                      <a:blip r:embed="rId5"/>
                                      <a:srcRect/>
                                      <a:stretch>
                                        <a:fillRect/>
                                      </a:stretch>
                                    </pic:blipFill>
                                    <pic:spPr bwMode="auto">
                                      <a:xfrm>
                                        <a:off x="0" y="0"/>
                                        <a:ext cx="9525" cy="47625"/>
                                      </a:xfrm>
                                      <a:prstGeom prst="rect">
                                        <a:avLst/>
                                      </a:prstGeom>
                                      <a:noFill/>
                                      <a:ln w="9525">
                                        <a:noFill/>
                                        <a:miter lim="800000"/>
                                        <a:headEnd/>
                                        <a:tailEnd/>
                                      </a:ln>
                                    </pic:spPr>
                                  </pic:pic>
                                </a:graphicData>
                              </a:graphic>
                            </wp:inline>
                          </w:drawing>
                        </w:r>
                      </w:p>
                    </w:tc>
                  </w:tr>
                  <w:tr w:rsidR="00E42309" w:rsidRPr="00E42309">
                    <w:trPr>
                      <w:tblCellSpacing w:w="0" w:type="dxa"/>
                    </w:trPr>
                    <w:tc>
                      <w:tcPr>
                        <w:tcW w:w="0" w:type="auto"/>
                        <w:vAlign w:val="center"/>
                        <w:hideMark/>
                      </w:tcPr>
                      <w:p w:rsidR="00E42309" w:rsidRPr="00E42309" w:rsidRDefault="00E42309" w:rsidP="00E42309">
                        <w:pPr>
                          <w:spacing w:after="0" w:line="240" w:lineRule="auto"/>
                          <w:rPr>
                            <w:rFonts w:ascii="Tahoma" w:eastAsia="Times New Roman" w:hAnsi="Tahoma" w:cs="Tahoma"/>
                            <w:b/>
                            <w:bCs/>
                            <w:color w:val="004184"/>
                            <w:sz w:val="17"/>
                            <w:szCs w:val="17"/>
                            <w:lang w:eastAsia="fr-FR"/>
                          </w:rPr>
                        </w:pPr>
                        <w:r w:rsidRPr="00E42309">
                          <w:rPr>
                            <w:rFonts w:ascii="Tahoma" w:eastAsia="Times New Roman" w:hAnsi="Tahoma" w:cs="Tahoma"/>
                            <w:b/>
                            <w:bCs/>
                            <w:color w:val="004184"/>
                            <w:sz w:val="17"/>
                            <w:szCs w:val="17"/>
                            <w:lang w:eastAsia="fr-FR"/>
                          </w:rPr>
                          <w:t> </w:t>
                        </w:r>
                      </w:p>
                    </w:tc>
                    <w:tc>
                      <w:tcPr>
                        <w:tcW w:w="0" w:type="auto"/>
                        <w:vAlign w:val="center"/>
                        <w:hideMark/>
                      </w:tcPr>
                      <w:tbl>
                        <w:tblPr>
                          <w:tblW w:w="5000" w:type="pct"/>
                          <w:tblCellSpacing w:w="22" w:type="dxa"/>
                          <w:tblCellMar>
                            <w:left w:w="0" w:type="dxa"/>
                            <w:right w:w="0" w:type="dxa"/>
                          </w:tblCellMar>
                          <w:tblLook w:val="04A0"/>
                        </w:tblPr>
                        <w:tblGrid>
                          <w:gridCol w:w="8504"/>
                        </w:tblGrid>
                        <w:tr w:rsidR="00E42309" w:rsidRPr="00E42309">
                          <w:trPr>
                            <w:tblCellSpacing w:w="22" w:type="dxa"/>
                          </w:trPr>
                          <w:tc>
                            <w:tcPr>
                              <w:tcW w:w="0" w:type="auto"/>
                              <w:vAlign w:val="center"/>
                              <w:hideMark/>
                            </w:tcPr>
                            <w:p w:rsidR="00E42309" w:rsidRPr="00E42309" w:rsidRDefault="00E42309" w:rsidP="00E42309">
                              <w:pPr>
                                <w:spacing w:after="0" w:line="240" w:lineRule="auto"/>
                                <w:rPr>
                                  <w:rFonts w:ascii="Tahoma" w:eastAsia="Times New Roman" w:hAnsi="Tahoma" w:cs="Tahoma"/>
                                  <w:b/>
                                  <w:bCs/>
                                  <w:color w:val="0F72A9"/>
                                  <w:sz w:val="17"/>
                                  <w:szCs w:val="17"/>
                                  <w:lang w:eastAsia="fr-FR"/>
                                </w:rPr>
                              </w:pPr>
                              <w:r w:rsidRPr="00E42309">
                                <w:rPr>
                                  <w:rFonts w:ascii="Tahoma" w:eastAsia="Times New Roman" w:hAnsi="Tahoma" w:cs="Tahoma"/>
                                  <w:b/>
                                  <w:bCs/>
                                  <w:color w:val="0F72A9"/>
                                  <w:sz w:val="17"/>
                                  <w:szCs w:val="17"/>
                                  <w:lang w:eastAsia="fr-FR"/>
                                </w:rPr>
                                <w:t>Avantages aux entreprises totalement exportatrices</w:t>
                              </w:r>
                            </w:p>
                          </w:tc>
                        </w:tr>
                        <w:tr w:rsidR="00E42309" w:rsidRPr="00E42309">
                          <w:trPr>
                            <w:tblCellSpacing w:w="22" w:type="dxa"/>
                          </w:trPr>
                          <w:tc>
                            <w:tcPr>
                              <w:tcW w:w="0" w:type="auto"/>
                              <w:shd w:val="clear" w:color="auto" w:fill="CCCCCC"/>
                              <w:vAlign w:val="center"/>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 cy="9525"/>
                                    <wp:effectExtent l="0" t="0" r="0" b="0"/>
                                    <wp:docPr id="10" name="Image 10" descr="http://www.investintunisia.tn/image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nvestintunisia.tn/images/pix.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42309" w:rsidRPr="00E42309" w:rsidRDefault="00E42309" w:rsidP="00E42309">
                        <w:pPr>
                          <w:spacing w:after="0" w:line="240" w:lineRule="auto"/>
                          <w:rPr>
                            <w:rFonts w:ascii="Tahoma" w:eastAsia="Times New Roman" w:hAnsi="Tahoma" w:cs="Tahoma"/>
                            <w:vanish/>
                            <w:color w:val="000000"/>
                            <w:sz w:val="17"/>
                            <w:szCs w:val="17"/>
                            <w:lang w:eastAsia="fr-FR"/>
                          </w:rPr>
                        </w:pPr>
                      </w:p>
                      <w:tbl>
                        <w:tblPr>
                          <w:tblW w:w="5000" w:type="pct"/>
                          <w:tblCellSpacing w:w="0" w:type="dxa"/>
                          <w:tblCellMar>
                            <w:top w:w="30" w:type="dxa"/>
                            <w:left w:w="30" w:type="dxa"/>
                            <w:bottom w:w="30" w:type="dxa"/>
                            <w:right w:w="30" w:type="dxa"/>
                          </w:tblCellMar>
                          <w:tblLook w:val="04A0"/>
                        </w:tblPr>
                        <w:tblGrid>
                          <w:gridCol w:w="180"/>
                          <w:gridCol w:w="8324"/>
                        </w:tblGrid>
                        <w:tr w:rsidR="00E42309" w:rsidRPr="00E42309">
                          <w:trPr>
                            <w:tblCellSpacing w:w="0" w:type="dxa"/>
                          </w:trPr>
                          <w:tc>
                            <w:tcPr>
                              <w:tcW w:w="0" w:type="auto"/>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11" name="Image 11"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5000" w:type="pct"/>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Exonération totale de l’impôt sur les bénéfices provenant de l’exportation pendant les 10 premières années et payement de l’impôt sur les sociétés aux taux réduit de 10% au-delà de cette période.</w:t>
                              </w:r>
                            </w:p>
                          </w:tc>
                        </w:tr>
                        <w:tr w:rsidR="00E42309" w:rsidRPr="00E42309">
                          <w:trPr>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12" name="Image 12"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Exonération totale des bénéfices et revenus réinvestis.</w:t>
                              </w:r>
                            </w:p>
                          </w:tc>
                        </w:tr>
                        <w:tr w:rsidR="00E42309" w:rsidRPr="00E42309">
                          <w:trPr>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13" name="Image 13"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Franchise totale des droits et taxes pour les biens d’équipement y compris le matériel de transport des marchandises, les matières premières, semi-produits et services nécessaires à l’activité.</w:t>
                              </w:r>
                            </w:p>
                          </w:tc>
                        </w:tr>
                        <w:tr w:rsidR="00E42309" w:rsidRPr="00E42309">
                          <w:trPr>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14" name="Image 14"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Possibilité de mise en vente sur le marché local, de 30 % du chiffre d'affaires industrielle ou agricole avec paiement des droits et taxes exigés.</w:t>
                              </w:r>
                              <w:r w:rsidRPr="00E42309">
                                <w:rPr>
                                  <w:rFonts w:ascii="Tahoma" w:eastAsia="Times New Roman" w:hAnsi="Tahoma" w:cs="Tahoma"/>
                                  <w:color w:val="000000"/>
                                  <w:sz w:val="17"/>
                                  <w:szCs w:val="17"/>
                                  <w:lang w:eastAsia="fr-FR"/>
                                </w:rPr>
                                <w:br/>
                                <w:t>Les entreprises totalement exportatrices peuvent écouler, au cours de l’année 2012, une partie de leur production sur le marché local, et ce, dans la limite de 40% de leur chiffre d’affaires à l’export réalisé au cours de l’année 2010.</w:t>
                              </w:r>
                            </w:p>
                          </w:tc>
                        </w:tr>
                      </w:tbl>
                      <w:p w:rsidR="00E42309" w:rsidRPr="00E42309" w:rsidRDefault="00E42309" w:rsidP="00E42309">
                        <w:pPr>
                          <w:spacing w:after="0" w:line="240" w:lineRule="auto"/>
                          <w:rPr>
                            <w:rFonts w:ascii="Tahoma" w:eastAsia="Times New Roman" w:hAnsi="Tahoma" w:cs="Tahoma"/>
                            <w:color w:val="000000"/>
                            <w:sz w:val="17"/>
                            <w:szCs w:val="17"/>
                            <w:lang w:eastAsia="fr-FR"/>
                          </w:rPr>
                        </w:pPr>
                      </w:p>
                      <w:tbl>
                        <w:tblPr>
                          <w:tblW w:w="5000" w:type="pct"/>
                          <w:tblCellSpacing w:w="22" w:type="dxa"/>
                          <w:tblCellMar>
                            <w:left w:w="0" w:type="dxa"/>
                            <w:right w:w="0" w:type="dxa"/>
                          </w:tblCellMar>
                          <w:tblLook w:val="04A0"/>
                        </w:tblPr>
                        <w:tblGrid>
                          <w:gridCol w:w="8504"/>
                        </w:tblGrid>
                        <w:tr w:rsidR="00E42309" w:rsidRPr="00E42309">
                          <w:trPr>
                            <w:tblCellSpacing w:w="22" w:type="dxa"/>
                          </w:trPr>
                          <w:tc>
                            <w:tcPr>
                              <w:tcW w:w="0" w:type="auto"/>
                              <w:vAlign w:val="center"/>
                              <w:hideMark/>
                            </w:tcPr>
                            <w:p w:rsidR="00E42309" w:rsidRPr="00E42309" w:rsidRDefault="00E42309" w:rsidP="00E42309">
                              <w:pPr>
                                <w:spacing w:after="0" w:line="240" w:lineRule="auto"/>
                                <w:rPr>
                                  <w:rFonts w:ascii="Tahoma" w:eastAsia="Times New Roman" w:hAnsi="Tahoma" w:cs="Tahoma"/>
                                  <w:b/>
                                  <w:bCs/>
                                  <w:color w:val="0F72A9"/>
                                  <w:sz w:val="17"/>
                                  <w:szCs w:val="17"/>
                                  <w:lang w:eastAsia="fr-FR"/>
                                </w:rPr>
                              </w:pPr>
                              <w:r w:rsidRPr="00E42309">
                                <w:rPr>
                                  <w:rFonts w:ascii="Tahoma" w:eastAsia="Times New Roman" w:hAnsi="Tahoma" w:cs="Tahoma"/>
                                  <w:b/>
                                  <w:bCs/>
                                  <w:color w:val="0F72A9"/>
                                  <w:sz w:val="17"/>
                                  <w:szCs w:val="17"/>
                                  <w:lang w:eastAsia="fr-FR"/>
                                </w:rPr>
                                <w:t>Zones d'encouragement au développement régional</w:t>
                              </w:r>
                            </w:p>
                          </w:tc>
                        </w:tr>
                        <w:tr w:rsidR="00E42309" w:rsidRPr="00E42309">
                          <w:trPr>
                            <w:tblCellSpacing w:w="22" w:type="dxa"/>
                          </w:trPr>
                          <w:tc>
                            <w:tcPr>
                              <w:tcW w:w="0" w:type="auto"/>
                              <w:shd w:val="clear" w:color="auto" w:fill="CCCCCC"/>
                              <w:vAlign w:val="center"/>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 cy="9525"/>
                                    <wp:effectExtent l="0" t="0" r="0" b="0"/>
                                    <wp:docPr id="15" name="Image 15" descr="http://www.investintunisia.tn/image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nvestintunisia.tn/images/pix.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42309" w:rsidRPr="00E42309" w:rsidRDefault="00E42309" w:rsidP="00E42309">
                        <w:pPr>
                          <w:spacing w:after="0" w:line="240" w:lineRule="auto"/>
                          <w:rPr>
                            <w:rFonts w:ascii="Tahoma" w:eastAsia="Times New Roman" w:hAnsi="Tahoma" w:cs="Tahoma"/>
                            <w:color w:val="000000"/>
                            <w:sz w:val="17"/>
                            <w:szCs w:val="17"/>
                            <w:lang w:eastAsia="fr-FR"/>
                          </w:rPr>
                        </w:pPr>
                        <w:r w:rsidRPr="00E42309">
                          <w:rPr>
                            <w:rFonts w:ascii="Tahoma" w:eastAsia="Times New Roman" w:hAnsi="Tahoma" w:cs="Tahoma"/>
                            <w:b/>
                            <w:bCs/>
                            <w:color w:val="B72424"/>
                            <w:sz w:val="17"/>
                            <w:lang w:eastAsia="fr-FR"/>
                          </w:rPr>
                          <w:t>Avantages fiscaux et para fiscaux </w:t>
                        </w:r>
                        <w:r w:rsidRPr="00E42309">
                          <w:rPr>
                            <w:rFonts w:ascii="Tahoma" w:eastAsia="Times New Roman" w:hAnsi="Tahoma" w:cs="Tahoma"/>
                            <w:b/>
                            <w:bCs/>
                            <w:color w:val="B72424"/>
                            <w:sz w:val="17"/>
                            <w:szCs w:val="17"/>
                            <w:lang w:eastAsia="fr-FR"/>
                          </w:rPr>
                          <w:br/>
                        </w:r>
                        <w:r w:rsidRPr="00E42309">
                          <w:rPr>
                            <w:rFonts w:ascii="Tahoma" w:eastAsia="Times New Roman" w:hAnsi="Tahoma" w:cs="Tahoma"/>
                            <w:color w:val="000000"/>
                            <w:sz w:val="17"/>
                            <w:szCs w:val="17"/>
                            <w:lang w:eastAsia="fr-FR"/>
                          </w:rPr>
                          <w:t>Le Code accorde des avantages pour les investissements réalisés dans les zones d’encouragement au développement régional.</w:t>
                        </w:r>
                      </w:p>
                      <w:tbl>
                        <w:tblPr>
                          <w:tblW w:w="5000" w:type="pct"/>
                          <w:tblCellSpacing w:w="0" w:type="dxa"/>
                          <w:tblCellMar>
                            <w:top w:w="30" w:type="dxa"/>
                            <w:left w:w="30" w:type="dxa"/>
                            <w:bottom w:w="30" w:type="dxa"/>
                            <w:right w:w="30" w:type="dxa"/>
                          </w:tblCellMar>
                          <w:tblLook w:val="04A0"/>
                        </w:tblPr>
                        <w:tblGrid>
                          <w:gridCol w:w="180"/>
                          <w:gridCol w:w="8324"/>
                        </w:tblGrid>
                        <w:tr w:rsidR="00E42309" w:rsidRPr="00E42309">
                          <w:trPr>
                            <w:tblCellSpacing w:w="0" w:type="dxa"/>
                          </w:trPr>
                          <w:tc>
                            <w:tcPr>
                              <w:tcW w:w="0" w:type="auto"/>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16" name="Image 16"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5000" w:type="pct"/>
                              <w:vAlign w:val="center"/>
                              <w:hideMark/>
                            </w:tcPr>
                            <w:p w:rsidR="00E42309" w:rsidRPr="00E42309" w:rsidRDefault="00E42309" w:rsidP="00E42309">
                              <w:pPr>
                                <w:spacing w:after="0"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Exonération totale de l’impôt sur les bénéfices et revenus réinvestis.</w:t>
                              </w:r>
                            </w:p>
                          </w:tc>
                        </w:tr>
                        <w:tr w:rsidR="00E42309" w:rsidRPr="00E42309">
                          <w:trPr>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17" name="Image 17"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Déduction des revenus ou bénéfices provenant des investissements de l’assiette de l’impôt sur le revenu des personnes physiques et de l’impôt sur les sociétés et cela dans les secteurs de l’industrie, du tourisme, de l’artisanat et de quelques activités de services prévus comme suit :</w:t>
                              </w:r>
                              <w:r w:rsidRPr="00E42309">
                                <w:rPr>
                                  <w:rFonts w:ascii="Tahoma" w:eastAsia="Times New Roman" w:hAnsi="Tahoma" w:cs="Tahoma"/>
                                  <w:color w:val="000000"/>
                                  <w:sz w:val="17"/>
                                  <w:szCs w:val="17"/>
                                  <w:lang w:eastAsia="fr-FR"/>
                                </w:rPr>
                                <w:br/>
                              </w:r>
                              <w:r w:rsidRPr="00E42309">
                                <w:rPr>
                                  <w:rFonts w:ascii="Tahoma" w:eastAsia="Times New Roman" w:hAnsi="Tahoma" w:cs="Tahoma"/>
                                  <w:color w:val="000000"/>
                                  <w:sz w:val="17"/>
                                  <w:szCs w:val="17"/>
                                  <w:lang w:eastAsia="fr-FR"/>
                                </w:rPr>
                                <w:br/>
                                <w:t>-</w:t>
                              </w:r>
                              <w:r w:rsidRPr="00E42309">
                                <w:rPr>
                                  <w:rFonts w:ascii="Tahoma" w:eastAsia="Times New Roman" w:hAnsi="Tahoma" w:cs="Tahoma"/>
                                  <w:color w:val="000000"/>
                                  <w:sz w:val="17"/>
                                  <w:lang w:eastAsia="fr-FR"/>
                                </w:rPr>
                                <w:t> </w:t>
                              </w:r>
                              <w:r w:rsidRPr="00E42309">
                                <w:rPr>
                                  <w:rFonts w:ascii="Tahoma" w:eastAsia="Times New Roman" w:hAnsi="Tahoma" w:cs="Tahoma"/>
                                  <w:color w:val="000000"/>
                                  <w:sz w:val="17"/>
                                  <w:szCs w:val="17"/>
                                  <w:lang w:eastAsia="fr-FR"/>
                                </w:rPr>
                                <w:t>totalement pendant les cinq premières années à partir de la date d’entrée en activité effective pour les entreprises établies dans les zones d’encouragement au développement régional du premier groupe (loi n°2007-69 du 27/12/2007).</w:t>
                              </w:r>
                              <w:r w:rsidRPr="00E42309">
                                <w:rPr>
                                  <w:rFonts w:ascii="Tahoma" w:eastAsia="Times New Roman" w:hAnsi="Tahoma" w:cs="Tahoma"/>
                                  <w:color w:val="000000"/>
                                  <w:sz w:val="17"/>
                                  <w:szCs w:val="17"/>
                                  <w:lang w:eastAsia="fr-FR"/>
                                </w:rPr>
                                <w:br/>
                                <w:t>-</w:t>
                              </w:r>
                              <w:r w:rsidRPr="00E42309">
                                <w:rPr>
                                  <w:rFonts w:ascii="Tahoma" w:eastAsia="Times New Roman" w:hAnsi="Tahoma" w:cs="Tahoma"/>
                                  <w:color w:val="000000"/>
                                  <w:sz w:val="17"/>
                                  <w:lang w:eastAsia="fr-FR"/>
                                </w:rPr>
                                <w:t> </w:t>
                              </w:r>
                              <w:r w:rsidRPr="00E42309">
                                <w:rPr>
                                  <w:rFonts w:ascii="Tahoma" w:eastAsia="Times New Roman" w:hAnsi="Tahoma" w:cs="Tahoma"/>
                                  <w:color w:val="000000"/>
                                  <w:sz w:val="17"/>
                                  <w:szCs w:val="17"/>
                                  <w:lang w:eastAsia="fr-FR"/>
                                </w:rPr>
                                <w:t>totalement pendant les dix premières années à partir de la date d’entrée en activité effective pour les entreprises établies dans les zones d’encouragement au développement régional du deuxième groupe (loi n°2007-69 du 27/12/2007).</w:t>
                              </w:r>
                              <w:r w:rsidRPr="00E42309">
                                <w:rPr>
                                  <w:rFonts w:ascii="Tahoma" w:eastAsia="Times New Roman" w:hAnsi="Tahoma" w:cs="Tahoma"/>
                                  <w:color w:val="000000"/>
                                  <w:sz w:val="17"/>
                                  <w:szCs w:val="17"/>
                                  <w:lang w:eastAsia="fr-FR"/>
                                </w:rPr>
                                <w:br/>
                                <w:t>-</w:t>
                              </w:r>
                              <w:r w:rsidRPr="00E42309">
                                <w:rPr>
                                  <w:rFonts w:ascii="Tahoma" w:eastAsia="Times New Roman" w:hAnsi="Tahoma" w:cs="Tahoma"/>
                                  <w:color w:val="000000"/>
                                  <w:sz w:val="17"/>
                                  <w:lang w:eastAsia="fr-FR"/>
                                </w:rPr>
                                <w:t> </w:t>
                              </w:r>
                              <w:r w:rsidRPr="00E42309">
                                <w:rPr>
                                  <w:rFonts w:ascii="Tahoma" w:eastAsia="Times New Roman" w:hAnsi="Tahoma" w:cs="Tahoma"/>
                                  <w:color w:val="000000"/>
                                  <w:sz w:val="17"/>
                                  <w:szCs w:val="17"/>
                                  <w:lang w:eastAsia="fr-FR"/>
                                </w:rPr>
                                <w:t>totalement pendant les dix premières années et dans la limite de 50% de ces revenus pendant les dix années suivantes, pour les entreprises établies dans les zones d’encouragement au développement régional prioritaires (loi n°2007-69 du 27/12/2007).</w:t>
                              </w:r>
                            </w:p>
                          </w:tc>
                        </w:tr>
                        <w:tr w:rsidR="00E42309" w:rsidRPr="00E42309">
                          <w:trPr>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18" name="Image 18"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before="100" w:beforeAutospacing="1" w:after="240"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Prise en charge de l'État de la contribution patronale au régime légal de sécurité sociale au titre des salaires versés aux agents tunisiens pour les investissements réalisés dans les secteurs de l’industrie, du tourisme, de l’artisanat et dans quelques activités de services prévus comme suit :</w:t>
                              </w:r>
                              <w:r w:rsidRPr="00E42309">
                                <w:rPr>
                                  <w:rFonts w:ascii="Tahoma" w:eastAsia="Times New Roman" w:hAnsi="Tahoma" w:cs="Tahoma"/>
                                  <w:color w:val="000000"/>
                                  <w:sz w:val="17"/>
                                  <w:szCs w:val="17"/>
                                  <w:lang w:eastAsia="fr-FR"/>
                                </w:rPr>
                                <w:br/>
                              </w:r>
                              <w:r w:rsidRPr="00E42309">
                                <w:rPr>
                                  <w:rFonts w:ascii="Tahoma" w:eastAsia="Times New Roman" w:hAnsi="Tahoma" w:cs="Tahoma"/>
                                  <w:color w:val="000000"/>
                                  <w:sz w:val="17"/>
                                  <w:szCs w:val="17"/>
                                  <w:lang w:eastAsia="fr-FR"/>
                                </w:rPr>
                                <w:br/>
                              </w:r>
                              <w:r w:rsidRPr="00E42309">
                                <w:rPr>
                                  <w:rFonts w:ascii="Tahoma" w:eastAsia="Times New Roman" w:hAnsi="Tahoma" w:cs="Tahoma"/>
                                  <w:b/>
                                  <w:bCs/>
                                  <w:color w:val="000000"/>
                                  <w:sz w:val="15"/>
                                  <w:lang w:eastAsia="fr-FR"/>
                                </w:rPr>
                                <w:t>1- Zones d’encouragement au développement régional dans le secteur du tourisme :</w:t>
                              </w:r>
                              <w:r w:rsidRPr="00E42309">
                                <w:rPr>
                                  <w:rFonts w:ascii="Tahoma" w:eastAsia="Times New Roman" w:hAnsi="Tahoma" w:cs="Tahoma"/>
                                  <w:b/>
                                  <w:bCs/>
                                  <w:color w:val="0F72A9"/>
                                  <w:sz w:val="15"/>
                                  <w:szCs w:val="15"/>
                                  <w:lang w:eastAsia="fr-FR"/>
                                </w:rPr>
                                <w:br/>
                              </w:r>
                              <w:r w:rsidRPr="00E42309">
                                <w:rPr>
                                  <w:rFonts w:ascii="Tahoma" w:eastAsia="Times New Roman" w:hAnsi="Tahoma" w:cs="Tahoma"/>
                                  <w:color w:val="000000"/>
                                  <w:sz w:val="17"/>
                                  <w:szCs w:val="17"/>
                                  <w:lang w:eastAsia="fr-FR"/>
                                </w:rPr>
                                <w:t>- totale pendant les cinq premières années à partir de la date d’entrée en activité effective,</w:t>
                              </w:r>
                              <w:r w:rsidRPr="00E42309">
                                <w:rPr>
                                  <w:rFonts w:ascii="Tahoma" w:eastAsia="Times New Roman" w:hAnsi="Tahoma" w:cs="Tahoma"/>
                                  <w:color w:val="000000"/>
                                  <w:sz w:val="17"/>
                                  <w:szCs w:val="17"/>
                                  <w:lang w:eastAsia="fr-FR"/>
                                </w:rPr>
                                <w:br/>
                                <w:t>- totale pendant les cinq premières années à partir de la date d’entrée en activité effective, et supplémentaire pour une période de cinq ans pour les investissements dans les projets de tourisme saharien réalisés dans les zones d’encouragement au développement régional.</w:t>
                              </w:r>
                              <w:r w:rsidRPr="00E42309">
                                <w:rPr>
                                  <w:rFonts w:ascii="Tahoma" w:eastAsia="Times New Roman" w:hAnsi="Tahoma" w:cs="Tahoma"/>
                                  <w:color w:val="000000"/>
                                  <w:sz w:val="17"/>
                                  <w:szCs w:val="17"/>
                                  <w:lang w:eastAsia="fr-FR"/>
                                </w:rPr>
                                <w:br/>
                              </w:r>
                              <w:r w:rsidRPr="00E42309">
                                <w:rPr>
                                  <w:rFonts w:ascii="Tahoma" w:eastAsia="Times New Roman" w:hAnsi="Tahoma" w:cs="Tahoma"/>
                                  <w:color w:val="000000"/>
                                  <w:sz w:val="17"/>
                                  <w:szCs w:val="17"/>
                                  <w:lang w:eastAsia="fr-FR"/>
                                </w:rPr>
                                <w:br/>
                              </w:r>
                              <w:r w:rsidRPr="00E42309">
                                <w:rPr>
                                  <w:rFonts w:ascii="Tahoma" w:eastAsia="Times New Roman" w:hAnsi="Tahoma" w:cs="Tahoma"/>
                                  <w:b/>
                                  <w:bCs/>
                                  <w:color w:val="000000"/>
                                  <w:sz w:val="15"/>
                                  <w:lang w:eastAsia="fr-FR"/>
                                </w:rPr>
                                <w:t>2- Zones d’encouragement au développement régional dans les secteurs de l’industrie, de l’artisanat et quelques activités de services :</w:t>
                              </w:r>
                              <w:r w:rsidRPr="00E42309">
                                <w:rPr>
                                  <w:rFonts w:ascii="Tahoma" w:eastAsia="Times New Roman" w:hAnsi="Tahoma" w:cs="Tahoma"/>
                                  <w:b/>
                                  <w:bCs/>
                                  <w:color w:val="000000"/>
                                  <w:sz w:val="15"/>
                                  <w:szCs w:val="15"/>
                                  <w:bdr w:val="single" w:sz="6" w:space="0" w:color="FFFFFF" w:frame="1"/>
                                  <w:lang w:eastAsia="fr-FR"/>
                                </w:rPr>
                                <w:br/>
                              </w:r>
                              <w:r w:rsidRPr="00E42309">
                                <w:rPr>
                                  <w:rFonts w:ascii="Tahoma" w:eastAsia="Times New Roman" w:hAnsi="Tahoma" w:cs="Tahoma"/>
                                  <w:color w:val="000000"/>
                                  <w:sz w:val="17"/>
                                  <w:szCs w:val="17"/>
                                  <w:lang w:eastAsia="fr-FR"/>
                                </w:rPr>
                                <w:t xml:space="preserve">- partielle (de 100% à 20%) durant les cinq premières années pour  les entreprises établies dans les zones </w:t>
                              </w:r>
                              <w:r w:rsidRPr="00E42309">
                                <w:rPr>
                                  <w:rFonts w:ascii="Tahoma" w:eastAsia="Times New Roman" w:hAnsi="Tahoma" w:cs="Tahoma"/>
                                  <w:color w:val="000000"/>
                                  <w:sz w:val="17"/>
                                  <w:szCs w:val="17"/>
                                  <w:lang w:eastAsia="fr-FR"/>
                                </w:rPr>
                                <w:lastRenderedPageBreak/>
                                <w:t>d’encouragement au développement régional du premier groupe,</w:t>
                              </w:r>
                              <w:r w:rsidRPr="00E42309">
                                <w:rPr>
                                  <w:rFonts w:ascii="Tahoma" w:eastAsia="Times New Roman" w:hAnsi="Tahoma" w:cs="Tahoma"/>
                                  <w:color w:val="000000"/>
                                  <w:sz w:val="17"/>
                                  <w:szCs w:val="17"/>
                                  <w:lang w:eastAsia="fr-FR"/>
                                </w:rPr>
                                <w:br/>
                                <w:t>- totale  durant les cinq premières années pour  les entreprises établies dans les zones d’encouragement au développement régional du deuxième groupe,</w:t>
                              </w:r>
                              <w:r w:rsidRPr="00E42309">
                                <w:rPr>
                                  <w:rFonts w:ascii="Tahoma" w:eastAsia="Times New Roman" w:hAnsi="Tahoma" w:cs="Tahoma"/>
                                  <w:color w:val="000000"/>
                                  <w:sz w:val="17"/>
                                  <w:szCs w:val="17"/>
                                  <w:lang w:eastAsia="fr-FR"/>
                                </w:rPr>
                                <w:br/>
                                <w:t>- totale durant les cinq premières années puis partielle (de 80% à 20%)  pendant une période supplémentaire de cinq ans pour les entreprises établies dans les zones d’encouragement au développement régional prioritaires.</w:t>
                              </w:r>
                              <w:r w:rsidRPr="00E42309">
                                <w:rPr>
                                  <w:rFonts w:ascii="Tahoma" w:eastAsia="Times New Roman" w:hAnsi="Tahoma" w:cs="Tahoma"/>
                                  <w:color w:val="000000"/>
                                  <w:sz w:val="17"/>
                                  <w:szCs w:val="17"/>
                                  <w:lang w:eastAsia="fr-FR"/>
                                </w:rPr>
                                <w:br/>
                              </w:r>
                              <w:r w:rsidRPr="00E42309">
                                <w:rPr>
                                  <w:rFonts w:ascii="Tahoma" w:eastAsia="Times New Roman" w:hAnsi="Tahoma" w:cs="Tahoma"/>
                                  <w:color w:val="000000"/>
                                  <w:sz w:val="17"/>
                                  <w:szCs w:val="17"/>
                                  <w:lang w:eastAsia="fr-FR"/>
                                </w:rPr>
                                <w:br/>
                              </w:r>
                              <w:r w:rsidRPr="00E42309">
                                <w:rPr>
                                  <w:rFonts w:ascii="Tahoma" w:eastAsia="Times New Roman" w:hAnsi="Tahoma" w:cs="Tahoma"/>
                                  <w:b/>
                                  <w:bCs/>
                                  <w:color w:val="000000"/>
                                  <w:sz w:val="17"/>
                                  <w:lang w:eastAsia="fr-FR"/>
                                </w:rPr>
                                <w:t>Pour les investissements réalisés à partir du 1</w:t>
                              </w:r>
                              <w:r w:rsidRPr="00E42309">
                                <w:rPr>
                                  <w:rFonts w:ascii="Tahoma" w:eastAsia="Times New Roman" w:hAnsi="Tahoma" w:cs="Tahoma"/>
                                  <w:b/>
                                  <w:bCs/>
                                  <w:color w:val="000000"/>
                                  <w:sz w:val="17"/>
                                  <w:vertAlign w:val="superscript"/>
                                  <w:lang w:eastAsia="fr-FR"/>
                                </w:rPr>
                                <w:t>er</w:t>
                              </w:r>
                              <w:r w:rsidRPr="00E42309">
                                <w:rPr>
                                  <w:rFonts w:ascii="Tahoma" w:eastAsia="Times New Roman" w:hAnsi="Tahoma" w:cs="Tahoma"/>
                                  <w:b/>
                                  <w:bCs/>
                                  <w:color w:val="000000"/>
                                  <w:sz w:val="17"/>
                                  <w:lang w:eastAsia="fr-FR"/>
                                </w:rPr>
                                <w:t> janvier 2011, cette prise en charge est comme suit:</w:t>
                              </w:r>
                              <w:r w:rsidRPr="00E42309">
                                <w:rPr>
                                  <w:rFonts w:ascii="Tahoma" w:eastAsia="Times New Roman" w:hAnsi="Tahoma" w:cs="Tahoma"/>
                                  <w:b/>
                                  <w:bCs/>
                                  <w:color w:val="000000"/>
                                  <w:sz w:val="15"/>
                                  <w:szCs w:val="15"/>
                                  <w:bdr w:val="single" w:sz="6" w:space="0" w:color="FFFFFF" w:frame="1"/>
                                  <w:lang w:eastAsia="fr-FR"/>
                                </w:rPr>
                                <w:br/>
                              </w:r>
                              <w:r w:rsidRPr="00E42309">
                                <w:rPr>
                                  <w:rFonts w:ascii="Tahoma" w:eastAsia="Times New Roman" w:hAnsi="Tahoma" w:cs="Tahoma"/>
                                  <w:b/>
                                  <w:bCs/>
                                  <w:color w:val="000000"/>
                                  <w:sz w:val="15"/>
                                  <w:lang w:eastAsia="fr-FR"/>
                                </w:rPr>
                                <w:t>- </w:t>
                              </w:r>
                              <w:r w:rsidRPr="00E42309">
                                <w:rPr>
                                  <w:rFonts w:ascii="Tahoma" w:eastAsia="Times New Roman" w:hAnsi="Tahoma" w:cs="Tahoma"/>
                                  <w:color w:val="000000"/>
                                  <w:sz w:val="17"/>
                                  <w:lang w:eastAsia="fr-FR"/>
                                </w:rPr>
                                <w:t>totale  durant les cinq premières années pour  les entreprises établies dans les zones d’encouragement au développement régional du 1</w:t>
                              </w:r>
                              <w:r w:rsidRPr="00E42309">
                                <w:rPr>
                                  <w:rFonts w:ascii="Tahoma" w:eastAsia="Times New Roman" w:hAnsi="Tahoma" w:cs="Tahoma"/>
                                  <w:color w:val="000000"/>
                                  <w:sz w:val="17"/>
                                  <w:vertAlign w:val="superscript"/>
                                  <w:lang w:eastAsia="fr-FR"/>
                                </w:rPr>
                                <w:t>er</w:t>
                              </w:r>
                              <w:r w:rsidRPr="00E42309">
                                <w:rPr>
                                  <w:rFonts w:ascii="Tahoma" w:eastAsia="Times New Roman" w:hAnsi="Tahoma" w:cs="Tahoma"/>
                                  <w:color w:val="000000"/>
                                  <w:sz w:val="17"/>
                                  <w:lang w:eastAsia="fr-FR"/>
                                </w:rPr>
                                <w:t>  groupe,</w:t>
                              </w:r>
                              <w:r w:rsidRPr="00E42309">
                                <w:rPr>
                                  <w:rFonts w:ascii="Tahoma" w:eastAsia="Times New Roman" w:hAnsi="Tahoma" w:cs="Tahoma"/>
                                  <w:color w:val="000000"/>
                                  <w:sz w:val="17"/>
                                  <w:szCs w:val="17"/>
                                  <w:lang w:eastAsia="fr-FR"/>
                                </w:rPr>
                                <w:br/>
                              </w:r>
                              <w:r w:rsidRPr="00E42309">
                                <w:rPr>
                                  <w:rFonts w:ascii="Tahoma" w:eastAsia="Times New Roman" w:hAnsi="Tahoma" w:cs="Tahoma"/>
                                  <w:color w:val="000000"/>
                                  <w:sz w:val="17"/>
                                  <w:lang w:eastAsia="fr-FR"/>
                                </w:rPr>
                                <w:t>- totale durant les cinq premières années puis partielle (de 80% à 20%)  pendant une période supplémentaire de cinq ans pour les entreprises établies dans les zones du 2ème groupe;</w:t>
                              </w:r>
                              <w:r w:rsidRPr="00E42309">
                                <w:rPr>
                                  <w:rFonts w:ascii="Tahoma" w:eastAsia="Times New Roman" w:hAnsi="Tahoma" w:cs="Tahoma"/>
                                  <w:color w:val="000000"/>
                                  <w:sz w:val="17"/>
                                  <w:szCs w:val="17"/>
                                  <w:lang w:eastAsia="fr-FR"/>
                                </w:rPr>
                                <w:br/>
                                <w:t>- totale durant les 10 premières années pour les entreprises établies dans les zones d’encouragement au développement régional prioritaires.</w:t>
                              </w:r>
                              <w:r w:rsidRPr="00E42309">
                                <w:rPr>
                                  <w:rFonts w:ascii="Tahoma" w:eastAsia="Times New Roman" w:hAnsi="Tahoma" w:cs="Tahoma"/>
                                  <w:color w:val="000000"/>
                                  <w:sz w:val="17"/>
                                  <w:szCs w:val="17"/>
                                  <w:lang w:eastAsia="fr-FR"/>
                                </w:rPr>
                                <w:br/>
                              </w:r>
                            </w:p>
                          </w:tc>
                        </w:tr>
                        <w:tr w:rsidR="00E42309" w:rsidRPr="00E42309">
                          <w:trPr>
                            <w:tblCellSpacing w:w="0" w:type="dxa"/>
                          </w:trPr>
                          <w:tc>
                            <w:tcPr>
                              <w:tcW w:w="0" w:type="auto"/>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57150" cy="47625"/>
                                    <wp:effectExtent l="19050" t="0" r="0" b="0"/>
                                    <wp:docPr id="19" name="Image 19"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after="0"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Exonération illimitée dans le temps de la contribution au fonds de promotion du logement pour les salariés (FOPROLOS) et de la TFP pour les investissements réalisés dans le secteur du tourisme et pour les investissements réalisés dans les secteurs de l’industrie, de l’artisanat et de quelques activités de services dans le deuxième groupe des zones d’encouragement au développement régional et dans les zones d’encouragement au développement régional prioritaires dont la liste est fixée par décret.</w:t>
                              </w:r>
                            </w:p>
                          </w:tc>
                        </w:tr>
                        <w:tr w:rsidR="00E42309" w:rsidRPr="00E42309">
                          <w:trPr>
                            <w:trHeight w:val="1980"/>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20" name="Image 20"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after="0"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Possibilité de participation de l’État aux dépenses d’infrastructure pour l’industrie comme suit :</w:t>
                              </w:r>
                            </w:p>
                            <w:tbl>
                              <w:tblPr>
                                <w:tblW w:w="5000" w:type="pct"/>
                                <w:tblCellSpacing w:w="0" w:type="dxa"/>
                                <w:tblCellMar>
                                  <w:top w:w="30" w:type="dxa"/>
                                  <w:left w:w="30" w:type="dxa"/>
                                  <w:bottom w:w="30" w:type="dxa"/>
                                  <w:right w:w="30" w:type="dxa"/>
                                </w:tblCellMar>
                                <w:tblLook w:val="04A0"/>
                              </w:tblPr>
                              <w:tblGrid>
                                <w:gridCol w:w="180"/>
                                <w:gridCol w:w="8084"/>
                              </w:tblGrid>
                              <w:tr w:rsidR="00E42309" w:rsidRPr="00E42309">
                                <w:trPr>
                                  <w:tblCellSpacing w:w="0" w:type="dxa"/>
                                </w:trPr>
                                <w:tc>
                                  <w:tcPr>
                                    <w:tcW w:w="0" w:type="auto"/>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21" name="Image 21"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after="0"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25% de ces dépenses lorsqu'ils sont implantés dans le premier groupe des zones d'encouragement au développement régional</w:t>
                                    </w:r>
                                  </w:p>
                                </w:tc>
                              </w:tr>
                              <w:tr w:rsidR="00E42309" w:rsidRPr="00E42309">
                                <w:trPr>
                                  <w:tblCellSpacing w:w="0" w:type="dxa"/>
                                </w:trPr>
                                <w:tc>
                                  <w:tcPr>
                                    <w:tcW w:w="0" w:type="auto"/>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22" name="Image 22"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after="0"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75% de ces dépenses lorsqu'ils sont implantés dans le deuxième groupe des zones d'encouragement au développement régional</w:t>
                                    </w:r>
                                  </w:p>
                                </w:tc>
                              </w:tr>
                              <w:tr w:rsidR="00E42309" w:rsidRPr="00E42309">
                                <w:trPr>
                                  <w:tblCellSpacing w:w="0" w:type="dxa"/>
                                </w:trPr>
                                <w:tc>
                                  <w:tcPr>
                                    <w:tcW w:w="0" w:type="auto"/>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23" name="Image 23"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5000" w:type="pct"/>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85% de ces dépenses lorsqu'ils sont implantés dans les zones d'encouragement au développement régional prioritaires.</w:t>
                                    </w:r>
                                  </w:p>
                                </w:tc>
                              </w:tr>
                            </w:tbl>
                            <w:p w:rsidR="00E42309" w:rsidRPr="00E42309" w:rsidRDefault="00E42309" w:rsidP="00E42309">
                              <w:pPr>
                                <w:spacing w:before="100" w:beforeAutospacing="1" w:after="240"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Toutefois, cette prime ne couvre pas les travaux d'infrastructure relevant de l'activité normale et des attributions des organismes nationaux opérant dans ces domaines.</w:t>
                              </w:r>
                              <w:r w:rsidRPr="00E42309">
                                <w:rPr>
                                  <w:rFonts w:ascii="Tahoma" w:eastAsia="Times New Roman" w:hAnsi="Tahoma" w:cs="Tahoma"/>
                                  <w:color w:val="000000"/>
                                  <w:sz w:val="17"/>
                                  <w:szCs w:val="17"/>
                                  <w:lang w:eastAsia="fr-FR"/>
                                </w:rPr>
                                <w:br/>
                                <w:t>La participation de l’Etat à la prise en charge des travaux d’infrastructure est accordée aux investissements à réaliser dans les zones industrielles agréées ou aménagées conformément aux plans d’aménagement approuvés.</w:t>
                              </w:r>
                            </w:p>
                          </w:tc>
                        </w:tr>
                      </w:tbl>
                      <w:p w:rsidR="00E42309" w:rsidRPr="00E42309" w:rsidRDefault="00E42309" w:rsidP="00E42309">
                        <w:pPr>
                          <w:spacing w:after="240" w:line="240" w:lineRule="auto"/>
                          <w:rPr>
                            <w:rFonts w:ascii="Tahoma" w:eastAsia="Times New Roman" w:hAnsi="Tahoma" w:cs="Tahoma"/>
                            <w:color w:val="000000"/>
                            <w:sz w:val="17"/>
                            <w:szCs w:val="17"/>
                            <w:lang w:eastAsia="fr-FR"/>
                          </w:rPr>
                        </w:pPr>
                        <w:r w:rsidRPr="00E42309">
                          <w:rPr>
                            <w:rFonts w:ascii="Tahoma" w:eastAsia="Times New Roman" w:hAnsi="Tahoma" w:cs="Tahoma"/>
                            <w:b/>
                            <w:bCs/>
                            <w:color w:val="B72424"/>
                            <w:sz w:val="17"/>
                            <w:lang w:eastAsia="fr-FR"/>
                          </w:rPr>
                          <w:t>Avantages financiers</w:t>
                        </w:r>
                      </w:p>
                      <w:tbl>
                        <w:tblPr>
                          <w:tblW w:w="5000" w:type="pct"/>
                          <w:tblCellSpacing w:w="0" w:type="dxa"/>
                          <w:tblCellMar>
                            <w:left w:w="0" w:type="dxa"/>
                            <w:right w:w="0" w:type="dxa"/>
                          </w:tblCellMar>
                          <w:tblLook w:val="04A0"/>
                        </w:tblPr>
                        <w:tblGrid>
                          <w:gridCol w:w="375"/>
                          <w:gridCol w:w="8129"/>
                        </w:tblGrid>
                        <w:tr w:rsidR="00E42309" w:rsidRPr="00E42309">
                          <w:trPr>
                            <w:tblCellSpacing w:w="0" w:type="dxa"/>
                          </w:trPr>
                          <w:tc>
                            <w:tcPr>
                              <w:tcW w:w="150" w:type="pct"/>
                              <w:vAlign w:val="center"/>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38125" cy="9525"/>
                                    <wp:effectExtent l="0" t="0" r="0" b="0"/>
                                    <wp:docPr id="24" name="Image 24" descr="http://www.investintunisia.tn/image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nvestintunisia.tn/images/pix.gif"/>
                                            <pic:cNvPicPr>
                                              <a:picLocks noChangeAspect="1" noChangeArrowheads="1"/>
                                            </pic:cNvPicPr>
                                          </pic:nvPicPr>
                                          <pic:blipFill>
                                            <a:blip r:embed="rId5"/>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c>
                            <w:tcPr>
                              <w:tcW w:w="4850" w:type="pct"/>
                              <w:vAlign w:val="center"/>
                              <w:hideMark/>
                            </w:tcPr>
                            <w:p w:rsidR="00E42309" w:rsidRPr="00E42309" w:rsidRDefault="00E42309" w:rsidP="00E42309">
                              <w:pPr>
                                <w:spacing w:after="0" w:line="240" w:lineRule="auto"/>
                                <w:rPr>
                                  <w:rFonts w:ascii="Tahoma" w:eastAsia="Times New Roman" w:hAnsi="Tahoma" w:cs="Tahoma"/>
                                  <w:color w:val="000000"/>
                                  <w:sz w:val="17"/>
                                  <w:szCs w:val="17"/>
                                  <w:lang w:eastAsia="fr-FR"/>
                                </w:rPr>
                              </w:pPr>
                              <w:r w:rsidRPr="00E42309">
                                <w:rPr>
                                  <w:rFonts w:ascii="Tahoma" w:eastAsia="Times New Roman" w:hAnsi="Tahoma" w:cs="Tahoma"/>
                                  <w:b/>
                                  <w:bCs/>
                                  <w:color w:val="0F72A9"/>
                                  <w:sz w:val="15"/>
                                  <w:lang w:eastAsia="fr-FR"/>
                                </w:rPr>
                                <w:t>a. Industries, artisanat et quelques activités de services </w:t>
                              </w:r>
                              <w:bookmarkStart w:id="2" w:name="2"/>
                              <w:bookmarkEnd w:id="2"/>
                            </w:p>
                            <w:tbl>
                              <w:tblPr>
                                <w:tblW w:w="5000" w:type="pct"/>
                                <w:tblCellSpacing w:w="0" w:type="dxa"/>
                                <w:tblCellMar>
                                  <w:top w:w="30" w:type="dxa"/>
                                  <w:left w:w="30" w:type="dxa"/>
                                  <w:bottom w:w="30" w:type="dxa"/>
                                  <w:right w:w="30" w:type="dxa"/>
                                </w:tblCellMar>
                                <w:tblLook w:val="04A0"/>
                              </w:tblPr>
                              <w:tblGrid>
                                <w:gridCol w:w="180"/>
                                <w:gridCol w:w="7949"/>
                              </w:tblGrid>
                              <w:tr w:rsidR="00E42309" w:rsidRPr="00E42309">
                                <w:trPr>
                                  <w:tblCellSpacing w:w="0" w:type="dxa"/>
                                </w:trPr>
                                <w:tc>
                                  <w:tcPr>
                                    <w:tcW w:w="0" w:type="auto"/>
                                    <w:gridSpan w:val="2"/>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Les investissements réalisés dans les activités des industries manufacturières et dans les activités de services ainsi que les investissements réalisés par les entreprises du secteur de l'artisanat employant dix personnes et plus bénéficient de la prime d'investissement dont le taux est fixé comme suit :</w:t>
                                    </w:r>
                                  </w:p>
                                </w:tc>
                              </w:tr>
                              <w:tr w:rsidR="00E42309" w:rsidRPr="00E42309">
                                <w:trPr>
                                  <w:tblCellSpacing w:w="0" w:type="dxa"/>
                                </w:trPr>
                                <w:tc>
                                  <w:tcPr>
                                    <w:tcW w:w="0" w:type="auto"/>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25" name="Image 25"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5000" w:type="pct"/>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8% du coût d'investissement y compris le fonds de roulement dans la limite de 10% du coût du projet, sans que le montant de cette prime ne dépasse 500 mille dinars, lorsque les projets sont implantés dans le premier groupe des zones d'encouragement au développement régional listés comme suit </w:t>
                                    </w:r>
                                    <w:proofErr w:type="gramStart"/>
                                    <w:r w:rsidRPr="00E42309">
                                      <w:rPr>
                                        <w:rFonts w:ascii="Tahoma" w:eastAsia="Times New Roman" w:hAnsi="Tahoma" w:cs="Tahoma"/>
                                        <w:color w:val="000000"/>
                                        <w:sz w:val="17"/>
                                        <w:szCs w:val="17"/>
                                        <w:lang w:eastAsia="fr-FR"/>
                                      </w:rPr>
                                      <w:t>:</w:t>
                                    </w:r>
                                    <w:proofErr w:type="gramEnd"/>
                                    <w:r w:rsidRPr="00E42309">
                                      <w:rPr>
                                        <w:rFonts w:ascii="Tahoma" w:eastAsia="Times New Roman" w:hAnsi="Tahoma" w:cs="Tahoma"/>
                                        <w:color w:val="000000"/>
                                        <w:sz w:val="17"/>
                                        <w:szCs w:val="17"/>
                                        <w:lang w:eastAsia="fr-FR"/>
                                      </w:rPr>
                                      <w:br/>
                                    </w:r>
                                    <w:r w:rsidRPr="00E42309">
                                      <w:rPr>
                                        <w:rFonts w:ascii="Tahoma" w:eastAsia="Times New Roman" w:hAnsi="Tahoma" w:cs="Tahoma"/>
                                        <w:b/>
                                        <w:bCs/>
                                        <w:color w:val="000000"/>
                                        <w:sz w:val="15"/>
                                        <w:szCs w:val="15"/>
                                        <w:bdr w:val="single" w:sz="6" w:space="0" w:color="FFFFFF" w:frame="1"/>
                                        <w:lang w:eastAsia="fr-FR"/>
                                      </w:rPr>
                                      <w:br/>
                                    </w:r>
                                    <w:r w:rsidRPr="00E42309">
                                      <w:rPr>
                                        <w:rFonts w:ascii="Tahoma" w:eastAsia="Times New Roman" w:hAnsi="Tahoma" w:cs="Tahoma"/>
                                        <w:b/>
                                        <w:bCs/>
                                        <w:color w:val="000000"/>
                                        <w:sz w:val="15"/>
                                        <w:lang w:eastAsia="fr-FR"/>
                                      </w:rPr>
                                      <w:t>Premier groupe des zones d'encouragement au développement régional</w:t>
                                    </w:r>
                                    <w:r w:rsidRPr="00E42309">
                                      <w:rPr>
                                        <w:rFonts w:ascii="Tahoma" w:eastAsia="Times New Roman" w:hAnsi="Tahoma" w:cs="Tahoma"/>
                                        <w:color w:val="000000"/>
                                        <w:sz w:val="17"/>
                                        <w:szCs w:val="17"/>
                                        <w:lang w:eastAsia="fr-FR"/>
                                      </w:rPr>
                                      <w:t>:</w:t>
                                    </w:r>
                                  </w:p>
                                </w:tc>
                              </w:tr>
                            </w:tbl>
                            <w:p w:rsidR="00E42309" w:rsidRPr="00E42309" w:rsidRDefault="00E42309" w:rsidP="00E42309">
                              <w:pPr>
                                <w:spacing w:after="0" w:line="240" w:lineRule="auto"/>
                                <w:rPr>
                                  <w:rFonts w:ascii="Tahoma" w:eastAsia="Times New Roman" w:hAnsi="Tahoma" w:cs="Tahoma"/>
                                  <w:color w:val="000000"/>
                                  <w:sz w:val="17"/>
                                  <w:szCs w:val="17"/>
                                  <w:lang w:eastAsia="fr-FR"/>
                                </w:rPr>
                              </w:pPr>
                            </w:p>
                            <w:tbl>
                              <w:tblPr>
                                <w:tblW w:w="4500" w:type="pct"/>
                                <w:jc w:val="center"/>
                                <w:tblCellSpacing w:w="0" w:type="dxa"/>
                                <w:tblCellMar>
                                  <w:left w:w="0" w:type="dxa"/>
                                  <w:right w:w="0" w:type="dxa"/>
                                </w:tblCellMar>
                                <w:tblLook w:val="04A0"/>
                              </w:tblPr>
                              <w:tblGrid>
                                <w:gridCol w:w="7316"/>
                              </w:tblGrid>
                              <w:tr w:rsidR="00E42309" w:rsidRPr="00E42309">
                                <w:trPr>
                                  <w:tblCellSpacing w:w="0" w:type="dxa"/>
                                  <w:jc w:val="center"/>
                                </w:trPr>
                                <w:tc>
                                  <w:tcPr>
                                    <w:tcW w:w="0" w:type="auto"/>
                                    <w:shd w:val="clear" w:color="auto" w:fill="CCCCCC"/>
                                    <w:vAlign w:val="center"/>
                                    <w:hideMark/>
                                  </w:tcPr>
                                  <w:tbl>
                                    <w:tblPr>
                                      <w:tblW w:w="5000" w:type="pct"/>
                                      <w:jc w:val="center"/>
                                      <w:tblCellSpacing w:w="7" w:type="dxa"/>
                                      <w:tblCellMar>
                                        <w:top w:w="45" w:type="dxa"/>
                                        <w:left w:w="45" w:type="dxa"/>
                                        <w:bottom w:w="45" w:type="dxa"/>
                                        <w:right w:w="45" w:type="dxa"/>
                                      </w:tblCellMar>
                                      <w:tblLook w:val="04A0"/>
                                    </w:tblPr>
                                    <w:tblGrid>
                                      <w:gridCol w:w="2924"/>
                                      <w:gridCol w:w="4376"/>
                                    </w:tblGrid>
                                    <w:tr w:rsidR="00E42309" w:rsidRPr="00E42309">
                                      <w:trPr>
                                        <w:tblCellSpacing w:w="7" w:type="dxa"/>
                                        <w:jc w:val="center"/>
                                      </w:trPr>
                                      <w:tc>
                                        <w:tcPr>
                                          <w:tcW w:w="2000" w:type="pct"/>
                                          <w:tcBorders>
                                            <w:top w:val="single" w:sz="6" w:space="0" w:color="FFFFFF"/>
                                            <w:left w:val="single" w:sz="6" w:space="0" w:color="FFFFFF"/>
                                            <w:bottom w:val="single" w:sz="6" w:space="0" w:color="FFFFFF"/>
                                            <w:right w:val="single" w:sz="6" w:space="0" w:color="FFFFFF"/>
                                          </w:tcBorders>
                                          <w:shd w:val="clear" w:color="auto" w:fill="939393"/>
                                          <w:hideMark/>
                                        </w:tcPr>
                                        <w:p w:rsidR="00E42309" w:rsidRPr="00E42309" w:rsidRDefault="00E42309" w:rsidP="00E42309">
                                          <w:pPr>
                                            <w:spacing w:after="0" w:line="240" w:lineRule="auto"/>
                                            <w:rPr>
                                              <w:rFonts w:ascii="Tahoma" w:eastAsia="Times New Roman" w:hAnsi="Tahoma" w:cs="Tahoma"/>
                                              <w:b/>
                                              <w:bCs/>
                                              <w:color w:val="FFFFFF"/>
                                              <w:sz w:val="17"/>
                                              <w:szCs w:val="17"/>
                                              <w:lang w:eastAsia="fr-FR"/>
                                            </w:rPr>
                                          </w:pPr>
                                          <w:r w:rsidRPr="00E42309">
                                            <w:rPr>
                                              <w:rFonts w:ascii="Tahoma" w:eastAsia="Times New Roman" w:hAnsi="Tahoma" w:cs="Tahoma"/>
                                              <w:b/>
                                              <w:bCs/>
                                              <w:color w:val="FFFFFF"/>
                                              <w:sz w:val="17"/>
                                              <w:szCs w:val="17"/>
                                              <w:lang w:eastAsia="fr-FR"/>
                                            </w:rPr>
                                            <w:t>Gouvernorat</w:t>
                                          </w:r>
                                        </w:p>
                                      </w:tc>
                                      <w:tc>
                                        <w:tcPr>
                                          <w:tcW w:w="3000" w:type="pct"/>
                                          <w:tcBorders>
                                            <w:top w:val="single" w:sz="6" w:space="0" w:color="FFFFFF"/>
                                            <w:left w:val="single" w:sz="6" w:space="0" w:color="FFFFFF"/>
                                            <w:bottom w:val="single" w:sz="6" w:space="0" w:color="FFFFFF"/>
                                            <w:right w:val="single" w:sz="6" w:space="0" w:color="FFFFFF"/>
                                          </w:tcBorders>
                                          <w:shd w:val="clear" w:color="auto" w:fill="22AEE1"/>
                                          <w:hideMark/>
                                        </w:tcPr>
                                        <w:p w:rsidR="00E42309" w:rsidRPr="00E42309" w:rsidRDefault="00E42309" w:rsidP="00E42309">
                                          <w:pPr>
                                            <w:spacing w:after="0" w:line="240" w:lineRule="auto"/>
                                            <w:jc w:val="center"/>
                                            <w:rPr>
                                              <w:rFonts w:ascii="Tahoma" w:eastAsia="Times New Roman" w:hAnsi="Tahoma" w:cs="Tahoma"/>
                                              <w:b/>
                                              <w:bCs/>
                                              <w:color w:val="FFFFFF"/>
                                              <w:sz w:val="17"/>
                                              <w:szCs w:val="17"/>
                                              <w:lang w:eastAsia="fr-FR"/>
                                            </w:rPr>
                                          </w:pPr>
                                          <w:r w:rsidRPr="00E42309">
                                            <w:rPr>
                                              <w:rFonts w:ascii="Tahoma" w:eastAsia="Times New Roman" w:hAnsi="Tahoma" w:cs="Tahoma"/>
                                              <w:b/>
                                              <w:bCs/>
                                              <w:color w:val="FFFFFF"/>
                                              <w:sz w:val="17"/>
                                              <w:szCs w:val="17"/>
                                              <w:lang w:eastAsia="fr-FR"/>
                                            </w:rPr>
                                            <w:t>Délégations</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Béja</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proofErr w:type="spellStart"/>
                                          <w:r w:rsidRPr="00E42309">
                                            <w:rPr>
                                              <w:rFonts w:ascii="Tahoma" w:eastAsia="Times New Roman" w:hAnsi="Tahoma" w:cs="Tahoma"/>
                                              <w:color w:val="000000"/>
                                              <w:sz w:val="17"/>
                                              <w:szCs w:val="17"/>
                                              <w:lang w:eastAsia="fr-FR"/>
                                            </w:rPr>
                                            <w:t>Medjez</w:t>
                                          </w:r>
                                          <w:proofErr w:type="spellEnd"/>
                                          <w:r w:rsidRPr="00E42309">
                                            <w:rPr>
                                              <w:rFonts w:ascii="Tahoma" w:eastAsia="Times New Roman" w:hAnsi="Tahoma" w:cs="Tahoma"/>
                                              <w:color w:val="000000"/>
                                              <w:sz w:val="17"/>
                                              <w:szCs w:val="17"/>
                                              <w:lang w:eastAsia="fr-FR"/>
                                            </w:rPr>
                                            <w:t xml:space="preserve"> el </w:t>
                                          </w:r>
                                          <w:proofErr w:type="spellStart"/>
                                          <w:r w:rsidRPr="00E42309">
                                            <w:rPr>
                                              <w:rFonts w:ascii="Tahoma" w:eastAsia="Times New Roman" w:hAnsi="Tahoma" w:cs="Tahoma"/>
                                              <w:color w:val="000000"/>
                                              <w:sz w:val="17"/>
                                              <w:szCs w:val="17"/>
                                              <w:lang w:eastAsia="fr-FR"/>
                                            </w:rPr>
                                            <w:t>Bab</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Sfax</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val="en-US" w:eastAsia="fr-FR"/>
                                            </w:rPr>
                                          </w:pPr>
                                          <w:r w:rsidRPr="00E42309">
                                            <w:rPr>
                                              <w:rFonts w:ascii="Tahoma" w:eastAsia="Times New Roman" w:hAnsi="Tahoma" w:cs="Tahoma"/>
                                              <w:color w:val="000000"/>
                                              <w:sz w:val="17"/>
                                              <w:szCs w:val="17"/>
                                              <w:lang w:val="en-US" w:eastAsia="fr-FR"/>
                                            </w:rPr>
                                            <w:t>Agareb, Djebeniana, El Amra, El Hancha, El Ghraiba, Skhira</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Sousse</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Sidi El Hani</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Zaghouan</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Zaghouan, </w:t>
                                          </w:r>
                                          <w:proofErr w:type="spellStart"/>
                                          <w:r w:rsidRPr="00E42309">
                                            <w:rPr>
                                              <w:rFonts w:ascii="Tahoma" w:eastAsia="Times New Roman" w:hAnsi="Tahoma" w:cs="Tahoma"/>
                                              <w:color w:val="000000"/>
                                              <w:sz w:val="17"/>
                                              <w:szCs w:val="17"/>
                                              <w:lang w:eastAsia="fr-FR"/>
                                            </w:rPr>
                                            <w:t>Bir</w:t>
                                          </w:r>
                                          <w:proofErr w:type="spellEnd"/>
                                          <w:r w:rsidRPr="00E42309">
                                            <w:rPr>
                                              <w:rFonts w:ascii="Tahoma" w:eastAsia="Times New Roman" w:hAnsi="Tahoma" w:cs="Tahoma"/>
                                              <w:color w:val="000000"/>
                                              <w:sz w:val="17"/>
                                              <w:szCs w:val="17"/>
                                              <w:lang w:eastAsia="fr-FR"/>
                                            </w:rPr>
                                            <w:t xml:space="preserve"> M’</w:t>
                                          </w:r>
                                          <w:proofErr w:type="spellStart"/>
                                          <w:r w:rsidRPr="00E42309">
                                            <w:rPr>
                                              <w:rFonts w:ascii="Tahoma" w:eastAsia="Times New Roman" w:hAnsi="Tahoma" w:cs="Tahoma"/>
                                              <w:color w:val="000000"/>
                                              <w:sz w:val="17"/>
                                              <w:szCs w:val="17"/>
                                              <w:lang w:eastAsia="fr-FR"/>
                                            </w:rPr>
                                            <w:t>cherga</w:t>
                                          </w:r>
                                          <w:proofErr w:type="spellEnd"/>
                                        </w:p>
                                      </w:tc>
                                    </w:tr>
                                  </w:tbl>
                                  <w:p w:rsidR="00E42309" w:rsidRPr="00E42309" w:rsidRDefault="00E42309" w:rsidP="00E42309">
                                    <w:pPr>
                                      <w:spacing w:after="0" w:line="240" w:lineRule="auto"/>
                                      <w:rPr>
                                        <w:rFonts w:ascii="Times New Roman" w:eastAsia="Times New Roman" w:hAnsi="Times New Roman" w:cs="Times New Roman"/>
                                        <w:sz w:val="24"/>
                                        <w:szCs w:val="24"/>
                                        <w:lang w:eastAsia="fr-FR"/>
                                      </w:rPr>
                                    </w:pPr>
                                  </w:p>
                                </w:tc>
                              </w:tr>
                            </w:tbl>
                            <w:p w:rsidR="00E42309" w:rsidRPr="00E42309" w:rsidRDefault="00E42309" w:rsidP="00E42309">
                              <w:pPr>
                                <w:spacing w:after="0" w:line="240" w:lineRule="auto"/>
                                <w:rPr>
                                  <w:rFonts w:ascii="Tahoma" w:eastAsia="Times New Roman" w:hAnsi="Tahoma" w:cs="Tahoma"/>
                                  <w:color w:val="000000"/>
                                  <w:sz w:val="17"/>
                                  <w:szCs w:val="17"/>
                                  <w:lang w:eastAsia="fr-FR"/>
                                </w:rPr>
                              </w:pPr>
                            </w:p>
                            <w:tbl>
                              <w:tblPr>
                                <w:tblW w:w="5000" w:type="pct"/>
                                <w:tblCellSpacing w:w="0" w:type="dxa"/>
                                <w:tblCellMar>
                                  <w:top w:w="30" w:type="dxa"/>
                                  <w:left w:w="30" w:type="dxa"/>
                                  <w:bottom w:w="30" w:type="dxa"/>
                                  <w:right w:w="30" w:type="dxa"/>
                                </w:tblCellMar>
                                <w:tblLook w:val="04A0"/>
                              </w:tblPr>
                              <w:tblGrid>
                                <w:gridCol w:w="180"/>
                                <w:gridCol w:w="7949"/>
                              </w:tblGrid>
                              <w:tr w:rsidR="00E42309" w:rsidRPr="00E42309">
                                <w:trPr>
                                  <w:tblCellSpacing w:w="0" w:type="dxa"/>
                                </w:trPr>
                                <w:tc>
                                  <w:tcPr>
                                    <w:tcW w:w="0" w:type="auto"/>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26" name="Image 26"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5000" w:type="pct"/>
                                    <w:vAlign w:val="center"/>
                                    <w:hideMark/>
                                  </w:tcPr>
                                  <w:p w:rsidR="00E42309" w:rsidRPr="00E42309" w:rsidRDefault="00E42309" w:rsidP="00E42309">
                                    <w:pPr>
                                      <w:spacing w:before="100" w:beforeAutospacing="1" w:after="240"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15% du coût d'investissement y compris le  fonds de roulement dans la limite de 10% du coût du projet, sans que le montant de cette prime ne dépasse 1 Million de dinars, lorsque les projets sont implantés dans le deuxième groupe des zones d'encouragement au développement régional listés comme suit:</w:t>
                                    </w:r>
                                    <w:r w:rsidRPr="00E42309">
                                      <w:rPr>
                                        <w:rFonts w:ascii="Tahoma" w:eastAsia="Times New Roman" w:hAnsi="Tahoma" w:cs="Tahoma"/>
                                        <w:color w:val="000000"/>
                                        <w:sz w:val="17"/>
                                        <w:szCs w:val="17"/>
                                        <w:lang w:eastAsia="fr-FR"/>
                                      </w:rPr>
                                      <w:br/>
                                    </w:r>
                                    <w:r w:rsidRPr="00E42309">
                                      <w:rPr>
                                        <w:rFonts w:ascii="Tahoma" w:eastAsia="Times New Roman" w:hAnsi="Tahoma" w:cs="Tahoma"/>
                                        <w:b/>
                                        <w:bCs/>
                                        <w:color w:val="000000"/>
                                        <w:sz w:val="15"/>
                                        <w:szCs w:val="15"/>
                                        <w:bdr w:val="single" w:sz="6" w:space="0" w:color="FFFFFF" w:frame="1"/>
                                        <w:lang w:eastAsia="fr-FR"/>
                                      </w:rPr>
                                      <w:br/>
                                    </w:r>
                                    <w:r w:rsidRPr="00E42309">
                                      <w:rPr>
                                        <w:rFonts w:ascii="Tahoma" w:eastAsia="Times New Roman" w:hAnsi="Tahoma" w:cs="Tahoma"/>
                                        <w:b/>
                                        <w:bCs/>
                                        <w:color w:val="000000"/>
                                        <w:sz w:val="15"/>
                                        <w:lang w:eastAsia="fr-FR"/>
                                      </w:rPr>
                                      <w:lastRenderedPageBreak/>
                                      <w:t>Deuxième groupe des zones d'encouragement au développement régional</w:t>
                                    </w:r>
                                    <w:r w:rsidRPr="00E42309">
                                      <w:rPr>
                                        <w:rFonts w:ascii="Tahoma" w:eastAsia="Times New Roman" w:hAnsi="Tahoma" w:cs="Tahoma"/>
                                        <w:color w:val="000000"/>
                                        <w:sz w:val="17"/>
                                        <w:szCs w:val="17"/>
                                        <w:lang w:eastAsia="fr-FR"/>
                                      </w:rPr>
                                      <w:t>:</w:t>
                                    </w:r>
                                  </w:p>
                                </w:tc>
                              </w:tr>
                            </w:tbl>
                            <w:p w:rsidR="00E42309" w:rsidRPr="00E42309" w:rsidRDefault="00E42309" w:rsidP="00E42309">
                              <w:pPr>
                                <w:spacing w:after="0" w:line="240" w:lineRule="auto"/>
                                <w:rPr>
                                  <w:rFonts w:ascii="Tahoma" w:eastAsia="Times New Roman" w:hAnsi="Tahoma" w:cs="Tahoma"/>
                                  <w:color w:val="000000"/>
                                  <w:sz w:val="17"/>
                                  <w:szCs w:val="17"/>
                                  <w:lang w:eastAsia="fr-FR"/>
                                </w:rPr>
                              </w:pPr>
                            </w:p>
                            <w:tbl>
                              <w:tblPr>
                                <w:tblW w:w="4500" w:type="pct"/>
                                <w:jc w:val="center"/>
                                <w:tblCellSpacing w:w="0" w:type="dxa"/>
                                <w:tblCellMar>
                                  <w:left w:w="0" w:type="dxa"/>
                                  <w:right w:w="0" w:type="dxa"/>
                                </w:tblCellMar>
                                <w:tblLook w:val="04A0"/>
                              </w:tblPr>
                              <w:tblGrid>
                                <w:gridCol w:w="7316"/>
                              </w:tblGrid>
                              <w:tr w:rsidR="00E42309" w:rsidRPr="00E42309">
                                <w:trPr>
                                  <w:tblCellSpacing w:w="0" w:type="dxa"/>
                                  <w:jc w:val="center"/>
                                </w:trPr>
                                <w:tc>
                                  <w:tcPr>
                                    <w:tcW w:w="0" w:type="auto"/>
                                    <w:shd w:val="clear" w:color="auto" w:fill="CCCCCC"/>
                                    <w:vAlign w:val="center"/>
                                    <w:hideMark/>
                                  </w:tcPr>
                                  <w:tbl>
                                    <w:tblPr>
                                      <w:tblW w:w="5000" w:type="pct"/>
                                      <w:jc w:val="center"/>
                                      <w:tblCellSpacing w:w="7" w:type="dxa"/>
                                      <w:tblCellMar>
                                        <w:top w:w="45" w:type="dxa"/>
                                        <w:left w:w="45" w:type="dxa"/>
                                        <w:bottom w:w="45" w:type="dxa"/>
                                        <w:right w:w="45" w:type="dxa"/>
                                      </w:tblCellMar>
                                      <w:tblLook w:val="04A0"/>
                                    </w:tblPr>
                                    <w:tblGrid>
                                      <w:gridCol w:w="2924"/>
                                      <w:gridCol w:w="4376"/>
                                    </w:tblGrid>
                                    <w:tr w:rsidR="00E42309" w:rsidRPr="00E42309">
                                      <w:trPr>
                                        <w:tblCellSpacing w:w="7" w:type="dxa"/>
                                        <w:jc w:val="center"/>
                                      </w:trPr>
                                      <w:tc>
                                        <w:tcPr>
                                          <w:tcW w:w="2000" w:type="pct"/>
                                          <w:tcBorders>
                                            <w:top w:val="single" w:sz="6" w:space="0" w:color="FFFFFF"/>
                                            <w:left w:val="single" w:sz="6" w:space="0" w:color="FFFFFF"/>
                                            <w:bottom w:val="single" w:sz="6" w:space="0" w:color="FFFFFF"/>
                                            <w:right w:val="single" w:sz="6" w:space="0" w:color="FFFFFF"/>
                                          </w:tcBorders>
                                          <w:shd w:val="clear" w:color="auto" w:fill="939393"/>
                                          <w:hideMark/>
                                        </w:tcPr>
                                        <w:p w:rsidR="00E42309" w:rsidRPr="00E42309" w:rsidRDefault="00E42309" w:rsidP="00E42309">
                                          <w:pPr>
                                            <w:spacing w:after="0" w:line="240" w:lineRule="auto"/>
                                            <w:rPr>
                                              <w:rFonts w:ascii="Tahoma" w:eastAsia="Times New Roman" w:hAnsi="Tahoma" w:cs="Tahoma"/>
                                              <w:b/>
                                              <w:bCs/>
                                              <w:color w:val="FFFFFF"/>
                                              <w:sz w:val="17"/>
                                              <w:szCs w:val="17"/>
                                              <w:lang w:eastAsia="fr-FR"/>
                                            </w:rPr>
                                          </w:pPr>
                                          <w:r w:rsidRPr="00E42309">
                                            <w:rPr>
                                              <w:rFonts w:ascii="Tahoma" w:eastAsia="Times New Roman" w:hAnsi="Tahoma" w:cs="Tahoma"/>
                                              <w:b/>
                                              <w:bCs/>
                                              <w:color w:val="FFFFFF"/>
                                              <w:sz w:val="17"/>
                                              <w:szCs w:val="17"/>
                                              <w:lang w:eastAsia="fr-FR"/>
                                            </w:rPr>
                                            <w:t>Gouvernorat</w:t>
                                          </w:r>
                                        </w:p>
                                      </w:tc>
                                      <w:tc>
                                        <w:tcPr>
                                          <w:tcW w:w="0" w:type="auto"/>
                                          <w:tcBorders>
                                            <w:top w:val="single" w:sz="6" w:space="0" w:color="FFFFFF"/>
                                            <w:left w:val="single" w:sz="6" w:space="0" w:color="FFFFFF"/>
                                            <w:bottom w:val="single" w:sz="6" w:space="0" w:color="FFFFFF"/>
                                            <w:right w:val="single" w:sz="6" w:space="0" w:color="FFFFFF"/>
                                          </w:tcBorders>
                                          <w:shd w:val="clear" w:color="auto" w:fill="22AEE1"/>
                                          <w:hideMark/>
                                        </w:tcPr>
                                        <w:p w:rsidR="00E42309" w:rsidRPr="00E42309" w:rsidRDefault="00E42309" w:rsidP="00E42309">
                                          <w:pPr>
                                            <w:spacing w:after="0" w:line="240" w:lineRule="auto"/>
                                            <w:jc w:val="center"/>
                                            <w:rPr>
                                              <w:rFonts w:ascii="Tahoma" w:eastAsia="Times New Roman" w:hAnsi="Tahoma" w:cs="Tahoma"/>
                                              <w:b/>
                                              <w:bCs/>
                                              <w:color w:val="FFFFFF"/>
                                              <w:sz w:val="17"/>
                                              <w:szCs w:val="17"/>
                                              <w:lang w:eastAsia="fr-FR"/>
                                            </w:rPr>
                                          </w:pPr>
                                          <w:r w:rsidRPr="00E42309">
                                            <w:rPr>
                                              <w:rFonts w:ascii="Tahoma" w:eastAsia="Times New Roman" w:hAnsi="Tahoma" w:cs="Tahoma"/>
                                              <w:b/>
                                              <w:bCs/>
                                              <w:color w:val="FFFFFF"/>
                                              <w:sz w:val="17"/>
                                              <w:szCs w:val="17"/>
                                              <w:lang w:eastAsia="fr-FR"/>
                                            </w:rPr>
                                            <w:t>Délégations</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Béja</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Béja nord, Béja sud, </w:t>
                                          </w:r>
                                          <w:proofErr w:type="spellStart"/>
                                          <w:r w:rsidRPr="00E42309">
                                            <w:rPr>
                                              <w:rFonts w:ascii="Tahoma" w:eastAsia="Times New Roman" w:hAnsi="Tahoma" w:cs="Tahoma"/>
                                              <w:color w:val="000000"/>
                                              <w:sz w:val="17"/>
                                              <w:szCs w:val="17"/>
                                              <w:lang w:eastAsia="fr-FR"/>
                                            </w:rPr>
                                            <w:t>Testour</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Teboursouk</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Goubellat</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Tibar</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Bizerte</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proofErr w:type="spellStart"/>
                                          <w:r w:rsidRPr="00E42309">
                                            <w:rPr>
                                              <w:rFonts w:ascii="Tahoma" w:eastAsia="Times New Roman" w:hAnsi="Tahoma" w:cs="Tahoma"/>
                                              <w:color w:val="000000"/>
                                              <w:sz w:val="17"/>
                                              <w:szCs w:val="17"/>
                                              <w:lang w:eastAsia="fr-FR"/>
                                            </w:rPr>
                                            <w:t>Djoumine</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Ghezala</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Gabès</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Mareth</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Kairouan</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Kairouan nord, Kairouan sud,  </w:t>
                                          </w:r>
                                          <w:proofErr w:type="spellStart"/>
                                          <w:r w:rsidRPr="00E42309">
                                            <w:rPr>
                                              <w:rFonts w:ascii="Tahoma" w:eastAsia="Times New Roman" w:hAnsi="Tahoma" w:cs="Tahoma"/>
                                              <w:color w:val="000000"/>
                                              <w:sz w:val="17"/>
                                              <w:szCs w:val="17"/>
                                              <w:lang w:eastAsia="fr-FR"/>
                                            </w:rPr>
                                            <w:t>Hajeb</w:t>
                                          </w:r>
                                          <w:proofErr w:type="spellEnd"/>
                                          <w:r w:rsidRPr="00E42309">
                                            <w:rPr>
                                              <w:rFonts w:ascii="Tahoma" w:eastAsia="Times New Roman" w:hAnsi="Tahoma" w:cs="Tahoma"/>
                                              <w:color w:val="000000"/>
                                              <w:sz w:val="17"/>
                                              <w:szCs w:val="17"/>
                                              <w:lang w:eastAsia="fr-FR"/>
                                            </w:rPr>
                                            <w:t xml:space="preserve"> el </w:t>
                                          </w:r>
                                          <w:proofErr w:type="spellStart"/>
                                          <w:r w:rsidRPr="00E42309">
                                            <w:rPr>
                                              <w:rFonts w:ascii="Tahoma" w:eastAsia="Times New Roman" w:hAnsi="Tahoma" w:cs="Tahoma"/>
                                              <w:color w:val="000000"/>
                                              <w:sz w:val="17"/>
                                              <w:szCs w:val="17"/>
                                              <w:lang w:eastAsia="fr-FR"/>
                                            </w:rPr>
                                            <w:t>Ayoun</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Echebika</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Sbikha</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Haffouz</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Nasrallah</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Bouhajla</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Cherarda</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Mahdia</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proofErr w:type="spellStart"/>
                                          <w:r w:rsidRPr="00E42309">
                                            <w:rPr>
                                              <w:rFonts w:ascii="Tahoma" w:eastAsia="Times New Roman" w:hAnsi="Tahoma" w:cs="Tahoma"/>
                                              <w:color w:val="000000"/>
                                              <w:sz w:val="17"/>
                                              <w:szCs w:val="17"/>
                                              <w:lang w:eastAsia="fr-FR"/>
                                            </w:rPr>
                                            <w:t>Ouled</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Chamekh</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Hébira</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Essouassi</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Chorbane</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Médenine</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Médenine nord, Médenine sud, Sidi </w:t>
                                          </w:r>
                                          <w:proofErr w:type="spellStart"/>
                                          <w:r w:rsidRPr="00E42309">
                                            <w:rPr>
                                              <w:rFonts w:ascii="Tahoma" w:eastAsia="Times New Roman" w:hAnsi="Tahoma" w:cs="Tahoma"/>
                                              <w:color w:val="000000"/>
                                              <w:sz w:val="17"/>
                                              <w:szCs w:val="17"/>
                                              <w:lang w:eastAsia="fr-FR"/>
                                            </w:rPr>
                                            <w:t>Makhlouf</w:t>
                                          </w:r>
                                          <w:proofErr w:type="spellEnd"/>
                                          <w:r w:rsidRPr="00E42309">
                                            <w:rPr>
                                              <w:rFonts w:ascii="Tahoma" w:eastAsia="Times New Roman" w:hAnsi="Tahoma" w:cs="Tahoma"/>
                                              <w:color w:val="000000"/>
                                              <w:sz w:val="17"/>
                                              <w:szCs w:val="17"/>
                                              <w:lang w:eastAsia="fr-FR"/>
                                            </w:rPr>
                                            <w:t xml:space="preserve">, Ben </w:t>
                                          </w:r>
                                          <w:proofErr w:type="spellStart"/>
                                          <w:r w:rsidRPr="00E42309">
                                            <w:rPr>
                                              <w:rFonts w:ascii="Tahoma" w:eastAsia="Times New Roman" w:hAnsi="Tahoma" w:cs="Tahoma"/>
                                              <w:color w:val="000000"/>
                                              <w:sz w:val="17"/>
                                              <w:szCs w:val="17"/>
                                              <w:lang w:eastAsia="fr-FR"/>
                                            </w:rPr>
                                            <w:t>Guerdane</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Sfax</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val="en-US" w:eastAsia="fr-FR"/>
                                            </w:rPr>
                                          </w:pPr>
                                          <w:r w:rsidRPr="00E42309">
                                            <w:rPr>
                                              <w:rFonts w:ascii="Tahoma" w:eastAsia="Times New Roman" w:hAnsi="Tahoma" w:cs="Tahoma"/>
                                              <w:color w:val="000000"/>
                                              <w:sz w:val="17"/>
                                              <w:szCs w:val="17"/>
                                              <w:lang w:val="en-US" w:eastAsia="fr-FR"/>
                                            </w:rPr>
                                            <w:t>Bir Ali ben Khélifa, Menzel Chaker</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 xml:space="preserve">Sidi </w:t>
                                          </w:r>
                                          <w:proofErr w:type="spellStart"/>
                                          <w:r w:rsidRPr="00E42309">
                                            <w:rPr>
                                              <w:rFonts w:ascii="Tahoma" w:eastAsia="Times New Roman" w:hAnsi="Tahoma" w:cs="Tahoma"/>
                                              <w:b/>
                                              <w:bCs/>
                                              <w:color w:val="000000"/>
                                              <w:sz w:val="15"/>
                                              <w:szCs w:val="15"/>
                                              <w:lang w:eastAsia="fr-FR"/>
                                            </w:rPr>
                                            <w:t>Bouzid</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val="en-US" w:eastAsia="fr-FR"/>
                                            </w:rPr>
                                          </w:pPr>
                                          <w:r w:rsidRPr="00E42309">
                                            <w:rPr>
                                              <w:rFonts w:ascii="Tahoma" w:eastAsia="Times New Roman" w:hAnsi="Tahoma" w:cs="Tahoma"/>
                                              <w:color w:val="000000"/>
                                              <w:sz w:val="17"/>
                                              <w:szCs w:val="17"/>
                                              <w:lang w:val="en-US" w:eastAsia="fr-FR"/>
                                            </w:rPr>
                                            <w:t>Sidi Bouzid Ouest, Sidi Bouzid Est, Mezzouna, Regueb, Ouled Haffouz</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proofErr w:type="spellStart"/>
                                          <w:r w:rsidRPr="00E42309">
                                            <w:rPr>
                                              <w:rFonts w:ascii="Tahoma" w:eastAsia="Times New Roman" w:hAnsi="Tahoma" w:cs="Tahoma"/>
                                              <w:b/>
                                              <w:bCs/>
                                              <w:color w:val="000000"/>
                                              <w:sz w:val="15"/>
                                              <w:szCs w:val="15"/>
                                              <w:lang w:eastAsia="fr-FR"/>
                                            </w:rPr>
                                            <w:t>Siliana</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Bou </w:t>
                                          </w:r>
                                          <w:proofErr w:type="spellStart"/>
                                          <w:r w:rsidRPr="00E42309">
                                            <w:rPr>
                                              <w:rFonts w:ascii="Tahoma" w:eastAsia="Times New Roman" w:hAnsi="Tahoma" w:cs="Tahoma"/>
                                              <w:color w:val="000000"/>
                                              <w:sz w:val="17"/>
                                              <w:szCs w:val="17"/>
                                              <w:lang w:eastAsia="fr-FR"/>
                                            </w:rPr>
                                            <w:t>Arada</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Gaâfour</w:t>
                                          </w:r>
                                          <w:proofErr w:type="spellEnd"/>
                                          <w:r w:rsidRPr="00E42309">
                                            <w:rPr>
                                              <w:rFonts w:ascii="Tahoma" w:eastAsia="Times New Roman" w:hAnsi="Tahoma" w:cs="Tahoma"/>
                                              <w:color w:val="000000"/>
                                              <w:sz w:val="17"/>
                                              <w:szCs w:val="17"/>
                                              <w:lang w:eastAsia="fr-FR"/>
                                            </w:rPr>
                                            <w:t xml:space="preserve">, el </w:t>
                                          </w:r>
                                          <w:proofErr w:type="spellStart"/>
                                          <w:r w:rsidRPr="00E42309">
                                            <w:rPr>
                                              <w:rFonts w:ascii="Tahoma" w:eastAsia="Times New Roman" w:hAnsi="Tahoma" w:cs="Tahoma"/>
                                              <w:color w:val="000000"/>
                                              <w:sz w:val="17"/>
                                              <w:szCs w:val="17"/>
                                              <w:lang w:eastAsia="fr-FR"/>
                                            </w:rPr>
                                            <w:t>Krib</w:t>
                                          </w:r>
                                          <w:proofErr w:type="spellEnd"/>
                                          <w:r w:rsidRPr="00E42309">
                                            <w:rPr>
                                              <w:rFonts w:ascii="Tahoma" w:eastAsia="Times New Roman" w:hAnsi="Tahoma" w:cs="Tahoma"/>
                                              <w:color w:val="000000"/>
                                              <w:sz w:val="17"/>
                                              <w:szCs w:val="17"/>
                                              <w:lang w:eastAsia="fr-FR"/>
                                            </w:rPr>
                                            <w:t xml:space="preserve">, El </w:t>
                                          </w:r>
                                          <w:proofErr w:type="spellStart"/>
                                          <w:r w:rsidRPr="00E42309">
                                            <w:rPr>
                                              <w:rFonts w:ascii="Tahoma" w:eastAsia="Times New Roman" w:hAnsi="Tahoma" w:cs="Tahoma"/>
                                              <w:color w:val="000000"/>
                                              <w:sz w:val="17"/>
                                              <w:szCs w:val="17"/>
                                              <w:lang w:eastAsia="fr-FR"/>
                                            </w:rPr>
                                            <w:t>Aroussa</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Zaghouan</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proofErr w:type="spellStart"/>
                                          <w:r w:rsidRPr="00E42309">
                                            <w:rPr>
                                              <w:rFonts w:ascii="Tahoma" w:eastAsia="Times New Roman" w:hAnsi="Tahoma" w:cs="Tahoma"/>
                                              <w:color w:val="000000"/>
                                              <w:sz w:val="17"/>
                                              <w:szCs w:val="17"/>
                                              <w:lang w:eastAsia="fr-FR"/>
                                            </w:rPr>
                                            <w:t>Ez</w:t>
                                          </w:r>
                                          <w:proofErr w:type="spellEnd"/>
                                          <w:r w:rsidRPr="00E42309">
                                            <w:rPr>
                                              <w:rFonts w:ascii="Tahoma" w:eastAsia="Times New Roman" w:hAnsi="Tahoma" w:cs="Tahoma"/>
                                              <w:color w:val="000000"/>
                                              <w:sz w:val="17"/>
                                              <w:szCs w:val="17"/>
                                              <w:lang w:eastAsia="fr-FR"/>
                                            </w:rPr>
                                            <w:t>-</w:t>
                                          </w:r>
                                          <w:proofErr w:type="spellStart"/>
                                          <w:r w:rsidRPr="00E42309">
                                            <w:rPr>
                                              <w:rFonts w:ascii="Tahoma" w:eastAsia="Times New Roman" w:hAnsi="Tahoma" w:cs="Tahoma"/>
                                              <w:color w:val="000000"/>
                                              <w:sz w:val="17"/>
                                              <w:szCs w:val="17"/>
                                              <w:lang w:eastAsia="fr-FR"/>
                                            </w:rPr>
                                            <w:t>Zriba</w:t>
                                          </w:r>
                                          <w:proofErr w:type="spellEnd"/>
                                          <w:r w:rsidRPr="00E42309">
                                            <w:rPr>
                                              <w:rFonts w:ascii="Tahoma" w:eastAsia="Times New Roman" w:hAnsi="Tahoma" w:cs="Tahoma"/>
                                              <w:color w:val="000000"/>
                                              <w:sz w:val="17"/>
                                              <w:szCs w:val="17"/>
                                              <w:lang w:eastAsia="fr-FR"/>
                                            </w:rPr>
                                            <w:t xml:space="preserve">, el </w:t>
                                          </w:r>
                                          <w:proofErr w:type="spellStart"/>
                                          <w:r w:rsidRPr="00E42309">
                                            <w:rPr>
                                              <w:rFonts w:ascii="Tahoma" w:eastAsia="Times New Roman" w:hAnsi="Tahoma" w:cs="Tahoma"/>
                                              <w:color w:val="000000"/>
                                              <w:sz w:val="17"/>
                                              <w:szCs w:val="17"/>
                                              <w:lang w:eastAsia="fr-FR"/>
                                            </w:rPr>
                                            <w:t>Fahs</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Saouaf</w:t>
                                          </w:r>
                                          <w:proofErr w:type="spellEnd"/>
                                        </w:p>
                                      </w:tc>
                                    </w:tr>
                                  </w:tbl>
                                  <w:p w:rsidR="00E42309" w:rsidRPr="00E42309" w:rsidRDefault="00E42309" w:rsidP="00E42309">
                                    <w:pPr>
                                      <w:spacing w:after="0" w:line="240" w:lineRule="auto"/>
                                      <w:rPr>
                                        <w:rFonts w:ascii="Times New Roman" w:eastAsia="Times New Roman" w:hAnsi="Times New Roman" w:cs="Times New Roman"/>
                                        <w:sz w:val="24"/>
                                        <w:szCs w:val="24"/>
                                        <w:lang w:eastAsia="fr-FR"/>
                                      </w:rPr>
                                    </w:pPr>
                                  </w:p>
                                </w:tc>
                              </w:tr>
                            </w:tbl>
                            <w:p w:rsidR="00E42309" w:rsidRPr="00E42309" w:rsidRDefault="00E42309" w:rsidP="00E42309">
                              <w:pPr>
                                <w:spacing w:after="0" w:line="240" w:lineRule="auto"/>
                                <w:rPr>
                                  <w:rFonts w:ascii="Tahoma" w:eastAsia="Times New Roman" w:hAnsi="Tahoma" w:cs="Tahoma"/>
                                  <w:color w:val="000000"/>
                                  <w:sz w:val="17"/>
                                  <w:szCs w:val="17"/>
                                  <w:lang w:eastAsia="fr-FR"/>
                                </w:rPr>
                              </w:pPr>
                            </w:p>
                            <w:tbl>
                              <w:tblPr>
                                <w:tblW w:w="5000" w:type="pct"/>
                                <w:tblCellSpacing w:w="0" w:type="dxa"/>
                                <w:tblCellMar>
                                  <w:top w:w="30" w:type="dxa"/>
                                  <w:left w:w="30" w:type="dxa"/>
                                  <w:bottom w:w="30" w:type="dxa"/>
                                  <w:right w:w="30" w:type="dxa"/>
                                </w:tblCellMar>
                                <w:tblLook w:val="04A0"/>
                              </w:tblPr>
                              <w:tblGrid>
                                <w:gridCol w:w="180"/>
                                <w:gridCol w:w="7949"/>
                              </w:tblGrid>
                              <w:tr w:rsidR="00E42309" w:rsidRPr="00E42309">
                                <w:trPr>
                                  <w:tblCellSpacing w:w="0" w:type="dxa"/>
                                </w:trPr>
                                <w:tc>
                                  <w:tcPr>
                                    <w:tcW w:w="0" w:type="auto"/>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27" name="Image 27"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5000" w:type="pct"/>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25% du coût d'investissement y compris le  fonds de roulement dans la limite de 10% du coût du projet, sans que le montant de cette prime ne dépasse 1.5 million de dinars, lorsque les projets sont implantés dans les zones d'encouragement au développement régional prioritaires listés comme suit:</w:t>
                                    </w:r>
                                    <w:r w:rsidRPr="00E42309">
                                      <w:rPr>
                                        <w:rFonts w:ascii="Tahoma" w:eastAsia="Times New Roman" w:hAnsi="Tahoma" w:cs="Tahoma"/>
                                        <w:color w:val="000000"/>
                                        <w:sz w:val="17"/>
                                        <w:szCs w:val="17"/>
                                        <w:lang w:eastAsia="fr-FR"/>
                                      </w:rPr>
                                      <w:br/>
                                    </w:r>
                                    <w:r w:rsidRPr="00E42309">
                                      <w:rPr>
                                        <w:rFonts w:ascii="Tahoma" w:eastAsia="Times New Roman" w:hAnsi="Tahoma" w:cs="Tahoma"/>
                                        <w:b/>
                                        <w:bCs/>
                                        <w:color w:val="000000"/>
                                        <w:sz w:val="15"/>
                                        <w:szCs w:val="15"/>
                                        <w:bdr w:val="single" w:sz="6" w:space="0" w:color="FFFFFF" w:frame="1"/>
                                        <w:lang w:eastAsia="fr-FR"/>
                                      </w:rPr>
                                      <w:br/>
                                    </w:r>
                                    <w:r w:rsidRPr="00E42309">
                                      <w:rPr>
                                        <w:rFonts w:ascii="Tahoma" w:eastAsia="Times New Roman" w:hAnsi="Tahoma" w:cs="Tahoma"/>
                                        <w:b/>
                                        <w:bCs/>
                                        <w:color w:val="000000"/>
                                        <w:sz w:val="15"/>
                                        <w:lang w:eastAsia="fr-FR"/>
                                      </w:rPr>
                                      <w:t>Zones d'encouragement au développement régional prioritaires </w:t>
                                    </w:r>
                                    <w:r w:rsidRPr="00E42309">
                                      <w:rPr>
                                        <w:rFonts w:ascii="Tahoma" w:eastAsia="Times New Roman" w:hAnsi="Tahoma" w:cs="Tahoma"/>
                                        <w:color w:val="000000"/>
                                        <w:sz w:val="17"/>
                                        <w:szCs w:val="17"/>
                                        <w:lang w:eastAsia="fr-FR"/>
                                      </w:rPr>
                                      <w:t>:</w:t>
                                    </w:r>
                                  </w:p>
                                </w:tc>
                              </w:tr>
                            </w:tbl>
                            <w:p w:rsidR="00E42309" w:rsidRPr="00E42309" w:rsidRDefault="00E42309" w:rsidP="00E42309">
                              <w:pPr>
                                <w:spacing w:after="0" w:line="240" w:lineRule="auto"/>
                                <w:rPr>
                                  <w:rFonts w:ascii="Tahoma" w:eastAsia="Times New Roman" w:hAnsi="Tahoma" w:cs="Tahoma"/>
                                  <w:color w:val="000000"/>
                                  <w:sz w:val="17"/>
                                  <w:szCs w:val="17"/>
                                  <w:lang w:eastAsia="fr-FR"/>
                                </w:rPr>
                              </w:pPr>
                            </w:p>
                            <w:tbl>
                              <w:tblPr>
                                <w:tblW w:w="5000" w:type="pct"/>
                                <w:jc w:val="center"/>
                                <w:tblCellSpacing w:w="7" w:type="dxa"/>
                                <w:tblCellMar>
                                  <w:top w:w="45" w:type="dxa"/>
                                  <w:left w:w="45" w:type="dxa"/>
                                  <w:bottom w:w="45" w:type="dxa"/>
                                  <w:right w:w="45" w:type="dxa"/>
                                </w:tblCellMar>
                                <w:tblLook w:val="04A0"/>
                              </w:tblPr>
                              <w:tblGrid>
                                <w:gridCol w:w="3249"/>
                                <w:gridCol w:w="4864"/>
                              </w:tblGrid>
                              <w:tr w:rsidR="00E42309" w:rsidRPr="00E42309">
                                <w:trPr>
                                  <w:tblCellSpacing w:w="7" w:type="dxa"/>
                                  <w:jc w:val="center"/>
                                </w:trPr>
                                <w:tc>
                                  <w:tcPr>
                                    <w:tcW w:w="2000" w:type="pct"/>
                                    <w:tcBorders>
                                      <w:top w:val="single" w:sz="6" w:space="0" w:color="FFFFFF"/>
                                      <w:left w:val="single" w:sz="6" w:space="0" w:color="FFFFFF"/>
                                      <w:bottom w:val="single" w:sz="6" w:space="0" w:color="FFFFFF"/>
                                      <w:right w:val="single" w:sz="6" w:space="0" w:color="FFFFFF"/>
                                    </w:tcBorders>
                                    <w:shd w:val="clear" w:color="auto" w:fill="939393"/>
                                    <w:hideMark/>
                                  </w:tcPr>
                                  <w:p w:rsidR="00E42309" w:rsidRPr="00E42309" w:rsidRDefault="00E42309" w:rsidP="00E42309">
                                    <w:pPr>
                                      <w:spacing w:after="0" w:line="240" w:lineRule="auto"/>
                                      <w:rPr>
                                        <w:rFonts w:ascii="Tahoma" w:eastAsia="Times New Roman" w:hAnsi="Tahoma" w:cs="Tahoma"/>
                                        <w:b/>
                                        <w:bCs/>
                                        <w:color w:val="FFFFFF"/>
                                        <w:sz w:val="17"/>
                                        <w:szCs w:val="17"/>
                                        <w:lang w:eastAsia="fr-FR"/>
                                      </w:rPr>
                                    </w:pPr>
                                    <w:r w:rsidRPr="00E42309">
                                      <w:rPr>
                                        <w:rFonts w:ascii="Tahoma" w:eastAsia="Times New Roman" w:hAnsi="Tahoma" w:cs="Tahoma"/>
                                        <w:b/>
                                        <w:bCs/>
                                        <w:color w:val="FFFFFF"/>
                                        <w:sz w:val="17"/>
                                        <w:szCs w:val="17"/>
                                        <w:lang w:eastAsia="fr-FR"/>
                                      </w:rPr>
                                      <w:t>Gouvernorat</w:t>
                                    </w:r>
                                  </w:p>
                                </w:tc>
                                <w:tc>
                                  <w:tcPr>
                                    <w:tcW w:w="0" w:type="auto"/>
                                    <w:tcBorders>
                                      <w:top w:val="single" w:sz="6" w:space="0" w:color="FFFFFF"/>
                                      <w:left w:val="single" w:sz="6" w:space="0" w:color="FFFFFF"/>
                                      <w:bottom w:val="single" w:sz="6" w:space="0" w:color="FFFFFF"/>
                                      <w:right w:val="single" w:sz="6" w:space="0" w:color="FFFFFF"/>
                                    </w:tcBorders>
                                    <w:shd w:val="clear" w:color="auto" w:fill="22AEE1"/>
                                    <w:hideMark/>
                                  </w:tcPr>
                                  <w:p w:rsidR="00E42309" w:rsidRPr="00E42309" w:rsidRDefault="00E42309" w:rsidP="00E42309">
                                    <w:pPr>
                                      <w:spacing w:after="0" w:line="240" w:lineRule="auto"/>
                                      <w:jc w:val="center"/>
                                      <w:rPr>
                                        <w:rFonts w:ascii="Tahoma" w:eastAsia="Times New Roman" w:hAnsi="Tahoma" w:cs="Tahoma"/>
                                        <w:b/>
                                        <w:bCs/>
                                        <w:color w:val="FFFFFF"/>
                                        <w:sz w:val="17"/>
                                        <w:szCs w:val="17"/>
                                        <w:lang w:eastAsia="fr-FR"/>
                                      </w:rPr>
                                    </w:pPr>
                                    <w:r w:rsidRPr="00E42309">
                                      <w:rPr>
                                        <w:rFonts w:ascii="Tahoma" w:eastAsia="Times New Roman" w:hAnsi="Tahoma" w:cs="Tahoma"/>
                                        <w:b/>
                                        <w:bCs/>
                                        <w:color w:val="FFFFFF"/>
                                        <w:sz w:val="17"/>
                                        <w:szCs w:val="17"/>
                                        <w:lang w:eastAsia="fr-FR"/>
                                      </w:rPr>
                                      <w:t>Délégations</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Béja</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proofErr w:type="spellStart"/>
                                    <w:r w:rsidRPr="00E42309">
                                      <w:rPr>
                                        <w:rFonts w:ascii="Tahoma" w:eastAsia="Times New Roman" w:hAnsi="Tahoma" w:cs="Tahoma"/>
                                        <w:color w:val="000000"/>
                                        <w:sz w:val="17"/>
                                        <w:szCs w:val="17"/>
                                        <w:lang w:eastAsia="fr-FR"/>
                                      </w:rPr>
                                      <w:t>Nefza</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Amdoun</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Bizerte</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proofErr w:type="spellStart"/>
                                    <w:r w:rsidRPr="00E42309">
                                      <w:rPr>
                                        <w:rFonts w:ascii="Tahoma" w:eastAsia="Times New Roman" w:hAnsi="Tahoma" w:cs="Tahoma"/>
                                        <w:color w:val="000000"/>
                                        <w:sz w:val="17"/>
                                        <w:szCs w:val="17"/>
                                        <w:lang w:eastAsia="fr-FR"/>
                                      </w:rPr>
                                      <w:t>Sejnane</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Gabès</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Matmata, Nouvelle Matmata, El </w:t>
                                    </w:r>
                                    <w:proofErr w:type="spellStart"/>
                                    <w:r w:rsidRPr="00E42309">
                                      <w:rPr>
                                        <w:rFonts w:ascii="Tahoma" w:eastAsia="Times New Roman" w:hAnsi="Tahoma" w:cs="Tahoma"/>
                                        <w:color w:val="000000"/>
                                        <w:sz w:val="17"/>
                                        <w:szCs w:val="17"/>
                                        <w:lang w:eastAsia="fr-FR"/>
                                      </w:rPr>
                                      <w:t>Hamma</w:t>
                                    </w:r>
                                    <w:proofErr w:type="spellEnd"/>
                                    <w:r w:rsidRPr="00E42309">
                                      <w:rPr>
                                        <w:rFonts w:ascii="Tahoma" w:eastAsia="Times New Roman" w:hAnsi="Tahoma" w:cs="Tahoma"/>
                                        <w:color w:val="000000"/>
                                        <w:sz w:val="17"/>
                                        <w:szCs w:val="17"/>
                                        <w:lang w:eastAsia="fr-FR"/>
                                      </w:rPr>
                                      <w:t>, Menzel el Habib</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lang w:eastAsia="fr-FR"/>
                                      </w:rPr>
                                      <w:t>Gafsa</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Gafsa Nord, Gafsa Sud, Sidi </w:t>
                                    </w:r>
                                    <w:proofErr w:type="spellStart"/>
                                    <w:r w:rsidRPr="00E42309">
                                      <w:rPr>
                                        <w:rFonts w:ascii="Tahoma" w:eastAsia="Times New Roman" w:hAnsi="Tahoma" w:cs="Tahoma"/>
                                        <w:color w:val="000000"/>
                                        <w:sz w:val="17"/>
                                        <w:szCs w:val="17"/>
                                        <w:lang w:eastAsia="fr-FR"/>
                                      </w:rPr>
                                      <w:t>Aich</w:t>
                                    </w:r>
                                    <w:proofErr w:type="spellEnd"/>
                                    <w:r w:rsidRPr="00E42309">
                                      <w:rPr>
                                        <w:rFonts w:ascii="Tahoma" w:eastAsia="Times New Roman" w:hAnsi="Tahoma" w:cs="Tahoma"/>
                                        <w:color w:val="000000"/>
                                        <w:sz w:val="17"/>
                                        <w:szCs w:val="17"/>
                                        <w:lang w:eastAsia="fr-FR"/>
                                      </w:rPr>
                                      <w:t xml:space="preserve">, El Ksar, Oum El </w:t>
                                    </w:r>
                                    <w:proofErr w:type="spellStart"/>
                                    <w:r w:rsidRPr="00E42309">
                                      <w:rPr>
                                        <w:rFonts w:ascii="Tahoma" w:eastAsia="Times New Roman" w:hAnsi="Tahoma" w:cs="Tahoma"/>
                                        <w:color w:val="000000"/>
                                        <w:sz w:val="17"/>
                                        <w:szCs w:val="17"/>
                                        <w:lang w:eastAsia="fr-FR"/>
                                      </w:rPr>
                                      <w:t>Araies</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Redeyef</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Metlaoui</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Mdhila</w:t>
                                    </w:r>
                                    <w:proofErr w:type="spellEnd"/>
                                    <w:r w:rsidRPr="00E42309">
                                      <w:rPr>
                                        <w:rFonts w:ascii="Tahoma" w:eastAsia="Times New Roman" w:hAnsi="Tahoma" w:cs="Tahoma"/>
                                        <w:color w:val="000000"/>
                                        <w:sz w:val="17"/>
                                        <w:szCs w:val="17"/>
                                        <w:lang w:eastAsia="fr-FR"/>
                                      </w:rPr>
                                      <w:t xml:space="preserve">, El </w:t>
                                    </w:r>
                                    <w:proofErr w:type="spellStart"/>
                                    <w:r w:rsidRPr="00E42309">
                                      <w:rPr>
                                        <w:rFonts w:ascii="Tahoma" w:eastAsia="Times New Roman" w:hAnsi="Tahoma" w:cs="Tahoma"/>
                                        <w:color w:val="000000"/>
                                        <w:sz w:val="17"/>
                                        <w:szCs w:val="17"/>
                                        <w:lang w:eastAsia="fr-FR"/>
                                      </w:rPr>
                                      <w:t>Guetar</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Belkhir</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Sned</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Jendouba</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Jendouba Nord, Jendouba Sud, Bou Salem, Tabarka, </w:t>
                                    </w:r>
                                    <w:proofErr w:type="spellStart"/>
                                    <w:r w:rsidRPr="00E42309">
                                      <w:rPr>
                                        <w:rFonts w:ascii="Tahoma" w:eastAsia="Times New Roman" w:hAnsi="Tahoma" w:cs="Tahoma"/>
                                        <w:color w:val="000000"/>
                                        <w:sz w:val="17"/>
                                        <w:szCs w:val="17"/>
                                        <w:lang w:eastAsia="fr-FR"/>
                                      </w:rPr>
                                      <w:t>Aïn</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Draham</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Fernana</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Ghardimaou</w:t>
                                    </w:r>
                                    <w:proofErr w:type="spellEnd"/>
                                    <w:r w:rsidRPr="00E42309">
                                      <w:rPr>
                                        <w:rFonts w:ascii="Tahoma" w:eastAsia="Times New Roman" w:hAnsi="Tahoma" w:cs="Tahoma"/>
                                        <w:color w:val="000000"/>
                                        <w:sz w:val="17"/>
                                        <w:szCs w:val="17"/>
                                        <w:lang w:eastAsia="fr-FR"/>
                                      </w:rPr>
                                      <w:t xml:space="preserve">, Oued </w:t>
                                    </w:r>
                                    <w:proofErr w:type="spellStart"/>
                                    <w:r w:rsidRPr="00E42309">
                                      <w:rPr>
                                        <w:rFonts w:ascii="Tahoma" w:eastAsia="Times New Roman" w:hAnsi="Tahoma" w:cs="Tahoma"/>
                                        <w:color w:val="000000"/>
                                        <w:sz w:val="17"/>
                                        <w:szCs w:val="17"/>
                                        <w:lang w:eastAsia="fr-FR"/>
                                      </w:rPr>
                                      <w:t>Meliz</w:t>
                                    </w:r>
                                    <w:proofErr w:type="spellEnd"/>
                                    <w:r w:rsidRPr="00E42309">
                                      <w:rPr>
                                        <w:rFonts w:ascii="Tahoma" w:eastAsia="Times New Roman" w:hAnsi="Tahoma" w:cs="Tahoma"/>
                                        <w:color w:val="000000"/>
                                        <w:sz w:val="17"/>
                                        <w:szCs w:val="17"/>
                                        <w:lang w:eastAsia="fr-FR"/>
                                      </w:rPr>
                                      <w:t xml:space="preserve">, Balta Bou </w:t>
                                    </w:r>
                                    <w:proofErr w:type="spellStart"/>
                                    <w:r w:rsidRPr="00E42309">
                                      <w:rPr>
                                        <w:rFonts w:ascii="Tahoma" w:eastAsia="Times New Roman" w:hAnsi="Tahoma" w:cs="Tahoma"/>
                                        <w:color w:val="000000"/>
                                        <w:sz w:val="17"/>
                                        <w:szCs w:val="17"/>
                                        <w:lang w:eastAsia="fr-FR"/>
                                      </w:rPr>
                                      <w:t>Aouane</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Kairouan</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El </w:t>
                                    </w:r>
                                    <w:proofErr w:type="spellStart"/>
                                    <w:r w:rsidRPr="00E42309">
                                      <w:rPr>
                                        <w:rFonts w:ascii="Tahoma" w:eastAsia="Times New Roman" w:hAnsi="Tahoma" w:cs="Tahoma"/>
                                        <w:color w:val="000000"/>
                                        <w:sz w:val="17"/>
                                        <w:szCs w:val="17"/>
                                        <w:lang w:eastAsia="fr-FR"/>
                                      </w:rPr>
                                      <w:t>Alâa</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Oueslatia</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lang w:eastAsia="fr-FR"/>
                                      </w:rPr>
                                      <w:t>Kasserine</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Kasserine Nord, Kasserine Sud, </w:t>
                                    </w:r>
                                    <w:proofErr w:type="spellStart"/>
                                    <w:r w:rsidRPr="00E42309">
                                      <w:rPr>
                                        <w:rFonts w:ascii="Tahoma" w:eastAsia="Times New Roman" w:hAnsi="Tahoma" w:cs="Tahoma"/>
                                        <w:color w:val="000000"/>
                                        <w:sz w:val="17"/>
                                        <w:szCs w:val="17"/>
                                        <w:lang w:eastAsia="fr-FR"/>
                                      </w:rPr>
                                      <w:t>Ezzouhour</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Hassi</w:t>
                                    </w:r>
                                    <w:proofErr w:type="spellEnd"/>
                                    <w:r w:rsidRPr="00E42309">
                                      <w:rPr>
                                        <w:rFonts w:ascii="Tahoma" w:eastAsia="Times New Roman" w:hAnsi="Tahoma" w:cs="Tahoma"/>
                                        <w:color w:val="000000"/>
                                        <w:sz w:val="17"/>
                                        <w:szCs w:val="17"/>
                                        <w:lang w:eastAsia="fr-FR"/>
                                      </w:rPr>
                                      <w:t xml:space="preserve"> El </w:t>
                                    </w:r>
                                    <w:proofErr w:type="spellStart"/>
                                    <w:r w:rsidRPr="00E42309">
                                      <w:rPr>
                                        <w:rFonts w:ascii="Tahoma" w:eastAsia="Times New Roman" w:hAnsi="Tahoma" w:cs="Tahoma"/>
                                        <w:color w:val="000000"/>
                                        <w:sz w:val="17"/>
                                        <w:szCs w:val="17"/>
                                        <w:lang w:eastAsia="fr-FR"/>
                                      </w:rPr>
                                      <w:t>Frid</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Sbeitla</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Sbiba</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Djedeliane</w:t>
                                    </w:r>
                                    <w:proofErr w:type="spellEnd"/>
                                    <w:r w:rsidRPr="00E42309">
                                      <w:rPr>
                                        <w:rFonts w:ascii="Tahoma" w:eastAsia="Times New Roman" w:hAnsi="Tahoma" w:cs="Tahoma"/>
                                        <w:color w:val="000000"/>
                                        <w:sz w:val="17"/>
                                        <w:szCs w:val="17"/>
                                        <w:lang w:eastAsia="fr-FR"/>
                                      </w:rPr>
                                      <w:t xml:space="preserve">, El </w:t>
                                    </w:r>
                                    <w:proofErr w:type="spellStart"/>
                                    <w:r w:rsidRPr="00E42309">
                                      <w:rPr>
                                        <w:rFonts w:ascii="Tahoma" w:eastAsia="Times New Roman" w:hAnsi="Tahoma" w:cs="Tahoma"/>
                                        <w:color w:val="000000"/>
                                        <w:sz w:val="17"/>
                                        <w:szCs w:val="17"/>
                                        <w:lang w:eastAsia="fr-FR"/>
                                      </w:rPr>
                                      <w:t>Ayoun</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Thala</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Hidra</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Foussana</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Feriana</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Mejel</w:t>
                                    </w:r>
                                    <w:proofErr w:type="spellEnd"/>
                                    <w:r w:rsidRPr="00E42309">
                                      <w:rPr>
                                        <w:rFonts w:ascii="Tahoma" w:eastAsia="Times New Roman" w:hAnsi="Tahoma" w:cs="Tahoma"/>
                                        <w:color w:val="000000"/>
                                        <w:sz w:val="17"/>
                                        <w:szCs w:val="17"/>
                                        <w:lang w:eastAsia="fr-FR"/>
                                      </w:rPr>
                                      <w:t xml:space="preserve"> Bel Abbés</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proofErr w:type="spellStart"/>
                                    <w:r w:rsidRPr="00E42309">
                                      <w:rPr>
                                        <w:rFonts w:ascii="Tahoma" w:eastAsia="Times New Roman" w:hAnsi="Tahoma" w:cs="Tahoma"/>
                                        <w:b/>
                                        <w:bCs/>
                                        <w:color w:val="000000"/>
                                        <w:sz w:val="15"/>
                                        <w:szCs w:val="15"/>
                                        <w:lang w:eastAsia="fr-FR"/>
                                      </w:rPr>
                                      <w:t>kébili</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proofErr w:type="spellStart"/>
                                    <w:r w:rsidRPr="00E42309">
                                      <w:rPr>
                                        <w:rFonts w:ascii="Tahoma" w:eastAsia="Times New Roman" w:hAnsi="Tahoma" w:cs="Tahoma"/>
                                        <w:color w:val="000000"/>
                                        <w:sz w:val="17"/>
                                        <w:szCs w:val="17"/>
                                        <w:lang w:eastAsia="fr-FR"/>
                                      </w:rPr>
                                      <w:t>Kébili</w:t>
                                    </w:r>
                                    <w:proofErr w:type="spellEnd"/>
                                    <w:r w:rsidRPr="00E42309">
                                      <w:rPr>
                                        <w:rFonts w:ascii="Tahoma" w:eastAsia="Times New Roman" w:hAnsi="Tahoma" w:cs="Tahoma"/>
                                        <w:color w:val="000000"/>
                                        <w:sz w:val="17"/>
                                        <w:szCs w:val="17"/>
                                        <w:lang w:eastAsia="fr-FR"/>
                                      </w:rPr>
                                      <w:t xml:space="preserve"> Sud, </w:t>
                                    </w:r>
                                    <w:proofErr w:type="spellStart"/>
                                    <w:r w:rsidRPr="00E42309">
                                      <w:rPr>
                                        <w:rFonts w:ascii="Tahoma" w:eastAsia="Times New Roman" w:hAnsi="Tahoma" w:cs="Tahoma"/>
                                        <w:color w:val="000000"/>
                                        <w:sz w:val="17"/>
                                        <w:szCs w:val="17"/>
                                        <w:lang w:eastAsia="fr-FR"/>
                                      </w:rPr>
                                      <w:t>Kébili</w:t>
                                    </w:r>
                                    <w:proofErr w:type="spellEnd"/>
                                    <w:r w:rsidRPr="00E42309">
                                      <w:rPr>
                                        <w:rFonts w:ascii="Tahoma" w:eastAsia="Times New Roman" w:hAnsi="Tahoma" w:cs="Tahoma"/>
                                        <w:color w:val="000000"/>
                                        <w:sz w:val="17"/>
                                        <w:szCs w:val="17"/>
                                        <w:lang w:eastAsia="fr-FR"/>
                                      </w:rPr>
                                      <w:t xml:space="preserve"> Nord, Souk El </w:t>
                                    </w:r>
                                    <w:proofErr w:type="spellStart"/>
                                    <w:r w:rsidRPr="00E42309">
                                      <w:rPr>
                                        <w:rFonts w:ascii="Tahoma" w:eastAsia="Times New Roman" w:hAnsi="Tahoma" w:cs="Tahoma"/>
                                        <w:color w:val="000000"/>
                                        <w:sz w:val="17"/>
                                        <w:szCs w:val="17"/>
                                        <w:lang w:eastAsia="fr-FR"/>
                                      </w:rPr>
                                      <w:t>Ahad</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Douz</w:t>
                                    </w:r>
                                    <w:proofErr w:type="spellEnd"/>
                                    <w:r w:rsidRPr="00E42309">
                                      <w:rPr>
                                        <w:rFonts w:ascii="Tahoma" w:eastAsia="Times New Roman" w:hAnsi="Tahoma" w:cs="Tahoma"/>
                                        <w:color w:val="000000"/>
                                        <w:sz w:val="17"/>
                                        <w:szCs w:val="17"/>
                                        <w:lang w:eastAsia="fr-FR"/>
                                      </w:rPr>
                                      <w:t xml:space="preserve"> Nord, </w:t>
                                    </w:r>
                                    <w:proofErr w:type="spellStart"/>
                                    <w:r w:rsidRPr="00E42309">
                                      <w:rPr>
                                        <w:rFonts w:ascii="Tahoma" w:eastAsia="Times New Roman" w:hAnsi="Tahoma" w:cs="Tahoma"/>
                                        <w:color w:val="000000"/>
                                        <w:sz w:val="17"/>
                                        <w:szCs w:val="17"/>
                                        <w:lang w:eastAsia="fr-FR"/>
                                      </w:rPr>
                                      <w:t>Douz</w:t>
                                    </w:r>
                                    <w:proofErr w:type="spellEnd"/>
                                    <w:r w:rsidRPr="00E42309">
                                      <w:rPr>
                                        <w:rFonts w:ascii="Tahoma" w:eastAsia="Times New Roman" w:hAnsi="Tahoma" w:cs="Tahoma"/>
                                        <w:color w:val="000000"/>
                                        <w:sz w:val="17"/>
                                        <w:szCs w:val="17"/>
                                        <w:lang w:eastAsia="fr-FR"/>
                                      </w:rPr>
                                      <w:t xml:space="preserve"> Sud, El </w:t>
                                    </w:r>
                                    <w:proofErr w:type="spellStart"/>
                                    <w:r w:rsidRPr="00E42309">
                                      <w:rPr>
                                        <w:rFonts w:ascii="Tahoma" w:eastAsia="Times New Roman" w:hAnsi="Tahoma" w:cs="Tahoma"/>
                                        <w:color w:val="000000"/>
                                        <w:sz w:val="17"/>
                                        <w:szCs w:val="17"/>
                                        <w:lang w:eastAsia="fr-FR"/>
                                      </w:rPr>
                                      <w:t>Faouar</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Médenine</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Béni </w:t>
                                    </w:r>
                                    <w:proofErr w:type="spellStart"/>
                                    <w:r w:rsidRPr="00E42309">
                                      <w:rPr>
                                        <w:rFonts w:ascii="Tahoma" w:eastAsia="Times New Roman" w:hAnsi="Tahoma" w:cs="Tahoma"/>
                                        <w:color w:val="000000"/>
                                        <w:sz w:val="17"/>
                                        <w:szCs w:val="17"/>
                                        <w:lang w:eastAsia="fr-FR"/>
                                      </w:rPr>
                                      <w:t>Khedèche</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Sfax</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Kerkennah</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 xml:space="preserve">Sidi </w:t>
                                    </w:r>
                                    <w:proofErr w:type="spellStart"/>
                                    <w:r w:rsidRPr="00E42309">
                                      <w:rPr>
                                        <w:rFonts w:ascii="Tahoma" w:eastAsia="Times New Roman" w:hAnsi="Tahoma" w:cs="Tahoma"/>
                                        <w:b/>
                                        <w:bCs/>
                                        <w:color w:val="000000"/>
                                        <w:sz w:val="15"/>
                                        <w:szCs w:val="15"/>
                                        <w:lang w:eastAsia="fr-FR"/>
                                      </w:rPr>
                                      <w:t>Bouzid</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proofErr w:type="spellStart"/>
                                    <w:r w:rsidRPr="00E42309">
                                      <w:rPr>
                                        <w:rFonts w:ascii="Tahoma" w:eastAsia="Times New Roman" w:hAnsi="Tahoma" w:cs="Tahoma"/>
                                        <w:color w:val="000000"/>
                                        <w:sz w:val="17"/>
                                        <w:szCs w:val="17"/>
                                        <w:lang w:eastAsia="fr-FR"/>
                                      </w:rPr>
                                      <w:t>Bir</w:t>
                                    </w:r>
                                    <w:proofErr w:type="spellEnd"/>
                                    <w:r w:rsidRPr="00E42309">
                                      <w:rPr>
                                        <w:rFonts w:ascii="Tahoma" w:eastAsia="Times New Roman" w:hAnsi="Tahoma" w:cs="Tahoma"/>
                                        <w:color w:val="000000"/>
                                        <w:sz w:val="17"/>
                                        <w:szCs w:val="17"/>
                                        <w:lang w:eastAsia="fr-FR"/>
                                      </w:rPr>
                                      <w:t xml:space="preserve"> El </w:t>
                                    </w:r>
                                    <w:proofErr w:type="spellStart"/>
                                    <w:r w:rsidRPr="00E42309">
                                      <w:rPr>
                                        <w:rFonts w:ascii="Tahoma" w:eastAsia="Times New Roman" w:hAnsi="Tahoma" w:cs="Tahoma"/>
                                        <w:color w:val="000000"/>
                                        <w:sz w:val="17"/>
                                        <w:szCs w:val="17"/>
                                        <w:lang w:eastAsia="fr-FR"/>
                                      </w:rPr>
                                      <w:t>Hafey</w:t>
                                    </w:r>
                                    <w:proofErr w:type="spellEnd"/>
                                    <w:r w:rsidRPr="00E42309">
                                      <w:rPr>
                                        <w:rFonts w:ascii="Tahoma" w:eastAsia="Times New Roman" w:hAnsi="Tahoma" w:cs="Tahoma"/>
                                        <w:color w:val="000000"/>
                                        <w:sz w:val="17"/>
                                        <w:szCs w:val="17"/>
                                        <w:lang w:eastAsia="fr-FR"/>
                                      </w:rPr>
                                      <w:t xml:space="preserve">, Sidi Ali Ben </w:t>
                                    </w:r>
                                    <w:proofErr w:type="spellStart"/>
                                    <w:r w:rsidRPr="00E42309">
                                      <w:rPr>
                                        <w:rFonts w:ascii="Tahoma" w:eastAsia="Times New Roman" w:hAnsi="Tahoma" w:cs="Tahoma"/>
                                        <w:color w:val="000000"/>
                                        <w:sz w:val="17"/>
                                        <w:szCs w:val="17"/>
                                        <w:lang w:eastAsia="fr-FR"/>
                                      </w:rPr>
                                      <w:t>Aoûn</w:t>
                                    </w:r>
                                    <w:proofErr w:type="spellEnd"/>
                                    <w:r w:rsidRPr="00E42309">
                                      <w:rPr>
                                        <w:rFonts w:ascii="Tahoma" w:eastAsia="Times New Roman" w:hAnsi="Tahoma" w:cs="Tahoma"/>
                                        <w:color w:val="000000"/>
                                        <w:sz w:val="17"/>
                                        <w:szCs w:val="17"/>
                                        <w:lang w:eastAsia="fr-FR"/>
                                      </w:rPr>
                                      <w:t xml:space="preserve">, Menzel </w:t>
                                    </w:r>
                                    <w:proofErr w:type="spellStart"/>
                                    <w:r w:rsidRPr="00E42309">
                                      <w:rPr>
                                        <w:rFonts w:ascii="Tahoma" w:eastAsia="Times New Roman" w:hAnsi="Tahoma" w:cs="Tahoma"/>
                                        <w:color w:val="000000"/>
                                        <w:sz w:val="17"/>
                                        <w:szCs w:val="17"/>
                                        <w:lang w:eastAsia="fr-FR"/>
                                      </w:rPr>
                                      <w:t>Bouzaïenne</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Jilma</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Cebalet</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Ouled</w:t>
                                    </w:r>
                                    <w:proofErr w:type="spellEnd"/>
                                    <w:r w:rsidRPr="00E42309">
                                      <w:rPr>
                                        <w:rFonts w:ascii="Tahoma" w:eastAsia="Times New Roman" w:hAnsi="Tahoma" w:cs="Tahoma"/>
                                        <w:color w:val="000000"/>
                                        <w:sz w:val="17"/>
                                        <w:szCs w:val="17"/>
                                        <w:lang w:eastAsia="fr-FR"/>
                                      </w:rPr>
                                      <w:t xml:space="preserve"> Asker, </w:t>
                                    </w:r>
                                    <w:proofErr w:type="spellStart"/>
                                    <w:r w:rsidRPr="00E42309">
                                      <w:rPr>
                                        <w:rFonts w:ascii="Tahoma" w:eastAsia="Times New Roman" w:hAnsi="Tahoma" w:cs="Tahoma"/>
                                        <w:color w:val="000000"/>
                                        <w:sz w:val="17"/>
                                        <w:szCs w:val="17"/>
                                        <w:lang w:eastAsia="fr-FR"/>
                                      </w:rPr>
                                      <w:t>Meknassy</w:t>
                                    </w:r>
                                    <w:proofErr w:type="spellEnd"/>
                                    <w:r w:rsidRPr="00E42309">
                                      <w:rPr>
                                        <w:rFonts w:ascii="Tahoma" w:eastAsia="Times New Roman" w:hAnsi="Tahoma" w:cs="Tahoma"/>
                                        <w:color w:val="000000"/>
                                        <w:sz w:val="17"/>
                                        <w:szCs w:val="17"/>
                                        <w:lang w:eastAsia="fr-FR"/>
                                      </w:rPr>
                                      <w:t xml:space="preserve">, Souk </w:t>
                                    </w:r>
                                    <w:proofErr w:type="spellStart"/>
                                    <w:r w:rsidRPr="00E42309">
                                      <w:rPr>
                                        <w:rFonts w:ascii="Tahoma" w:eastAsia="Times New Roman" w:hAnsi="Tahoma" w:cs="Tahoma"/>
                                        <w:color w:val="000000"/>
                                        <w:sz w:val="17"/>
                                        <w:szCs w:val="17"/>
                                        <w:lang w:eastAsia="fr-FR"/>
                                      </w:rPr>
                                      <w:t>Jedid</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proofErr w:type="spellStart"/>
                                    <w:r w:rsidRPr="00E42309">
                                      <w:rPr>
                                        <w:rFonts w:ascii="Tahoma" w:eastAsia="Times New Roman" w:hAnsi="Tahoma" w:cs="Tahoma"/>
                                        <w:b/>
                                        <w:bCs/>
                                        <w:color w:val="000000"/>
                                        <w:sz w:val="15"/>
                                        <w:szCs w:val="15"/>
                                        <w:lang w:eastAsia="fr-FR"/>
                                      </w:rPr>
                                      <w:t>Siliana</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proofErr w:type="spellStart"/>
                                    <w:r w:rsidRPr="00E42309">
                                      <w:rPr>
                                        <w:rFonts w:ascii="Tahoma" w:eastAsia="Times New Roman" w:hAnsi="Tahoma" w:cs="Tahoma"/>
                                        <w:color w:val="000000"/>
                                        <w:sz w:val="17"/>
                                        <w:szCs w:val="17"/>
                                        <w:lang w:eastAsia="fr-FR"/>
                                      </w:rPr>
                                      <w:t>Siliana</w:t>
                                    </w:r>
                                    <w:proofErr w:type="spellEnd"/>
                                    <w:r w:rsidRPr="00E42309">
                                      <w:rPr>
                                        <w:rFonts w:ascii="Tahoma" w:eastAsia="Times New Roman" w:hAnsi="Tahoma" w:cs="Tahoma"/>
                                        <w:color w:val="000000"/>
                                        <w:sz w:val="17"/>
                                        <w:szCs w:val="17"/>
                                        <w:lang w:eastAsia="fr-FR"/>
                                      </w:rPr>
                                      <w:t xml:space="preserve"> Nord, </w:t>
                                    </w:r>
                                    <w:proofErr w:type="spellStart"/>
                                    <w:r w:rsidRPr="00E42309">
                                      <w:rPr>
                                        <w:rFonts w:ascii="Tahoma" w:eastAsia="Times New Roman" w:hAnsi="Tahoma" w:cs="Tahoma"/>
                                        <w:color w:val="000000"/>
                                        <w:sz w:val="17"/>
                                        <w:szCs w:val="17"/>
                                        <w:lang w:eastAsia="fr-FR"/>
                                      </w:rPr>
                                      <w:t>Siliana</w:t>
                                    </w:r>
                                    <w:proofErr w:type="spellEnd"/>
                                    <w:r w:rsidRPr="00E42309">
                                      <w:rPr>
                                        <w:rFonts w:ascii="Tahoma" w:eastAsia="Times New Roman" w:hAnsi="Tahoma" w:cs="Tahoma"/>
                                        <w:color w:val="000000"/>
                                        <w:sz w:val="17"/>
                                        <w:szCs w:val="17"/>
                                        <w:lang w:eastAsia="fr-FR"/>
                                      </w:rPr>
                                      <w:t xml:space="preserve"> Sud, Bou Rouis, </w:t>
                                    </w:r>
                                    <w:proofErr w:type="spellStart"/>
                                    <w:r w:rsidRPr="00E42309">
                                      <w:rPr>
                                        <w:rFonts w:ascii="Tahoma" w:eastAsia="Times New Roman" w:hAnsi="Tahoma" w:cs="Tahoma"/>
                                        <w:color w:val="000000"/>
                                        <w:sz w:val="17"/>
                                        <w:szCs w:val="17"/>
                                        <w:lang w:eastAsia="fr-FR"/>
                                      </w:rPr>
                                      <w:t>Bargou</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Makthar</w:t>
                                    </w:r>
                                    <w:proofErr w:type="spellEnd"/>
                                    <w:r w:rsidRPr="00E42309">
                                      <w:rPr>
                                        <w:rFonts w:ascii="Tahoma" w:eastAsia="Times New Roman" w:hAnsi="Tahoma" w:cs="Tahoma"/>
                                        <w:color w:val="000000"/>
                                        <w:sz w:val="17"/>
                                        <w:szCs w:val="17"/>
                                        <w:lang w:eastAsia="fr-FR"/>
                                      </w:rPr>
                                      <w:t>,</w:t>
                                    </w:r>
                                    <w:r w:rsidRPr="00E42309">
                                      <w:rPr>
                                        <w:rFonts w:ascii="Tahoma" w:eastAsia="Times New Roman" w:hAnsi="Tahoma" w:cs="Tahoma"/>
                                        <w:color w:val="000000"/>
                                        <w:sz w:val="17"/>
                                        <w:szCs w:val="17"/>
                                        <w:lang w:eastAsia="fr-FR"/>
                                      </w:rPr>
                                      <w:br/>
                                      <w:t> Er-</w:t>
                                    </w:r>
                                    <w:proofErr w:type="spellStart"/>
                                    <w:r w:rsidRPr="00E42309">
                                      <w:rPr>
                                        <w:rFonts w:ascii="Tahoma" w:eastAsia="Times New Roman" w:hAnsi="Tahoma" w:cs="Tahoma"/>
                                        <w:color w:val="000000"/>
                                        <w:sz w:val="17"/>
                                        <w:szCs w:val="17"/>
                                        <w:lang w:eastAsia="fr-FR"/>
                                      </w:rPr>
                                      <w:t>Rouhia</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Kesra</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lang w:eastAsia="fr-FR"/>
                                      </w:rPr>
                                      <w:t>Tataouine</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Tataouine Nord, </w:t>
                                    </w:r>
                                    <w:proofErr w:type="spellStart"/>
                                    <w:r w:rsidRPr="00E42309">
                                      <w:rPr>
                                        <w:rFonts w:ascii="Tahoma" w:eastAsia="Times New Roman" w:hAnsi="Tahoma" w:cs="Tahoma"/>
                                        <w:color w:val="000000"/>
                                        <w:sz w:val="17"/>
                                        <w:szCs w:val="17"/>
                                        <w:lang w:eastAsia="fr-FR"/>
                                      </w:rPr>
                                      <w:t>Tatatouine</w:t>
                                    </w:r>
                                    <w:proofErr w:type="spellEnd"/>
                                    <w:r w:rsidRPr="00E42309">
                                      <w:rPr>
                                        <w:rFonts w:ascii="Tahoma" w:eastAsia="Times New Roman" w:hAnsi="Tahoma" w:cs="Tahoma"/>
                                        <w:color w:val="000000"/>
                                        <w:sz w:val="17"/>
                                        <w:szCs w:val="17"/>
                                        <w:lang w:eastAsia="fr-FR"/>
                                      </w:rPr>
                                      <w:t xml:space="preserve"> Sud, </w:t>
                                    </w:r>
                                    <w:proofErr w:type="spellStart"/>
                                    <w:r w:rsidRPr="00E42309">
                                      <w:rPr>
                                        <w:rFonts w:ascii="Tahoma" w:eastAsia="Times New Roman" w:hAnsi="Tahoma" w:cs="Tahoma"/>
                                        <w:color w:val="000000"/>
                                        <w:sz w:val="17"/>
                                        <w:szCs w:val="17"/>
                                        <w:lang w:eastAsia="fr-FR"/>
                                      </w:rPr>
                                      <w:t>Bir</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Lahmar</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Smar</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Ghomrassen</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Dhehiba</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Remada</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lang w:eastAsia="fr-FR"/>
                                      </w:rPr>
                                      <w:lastRenderedPageBreak/>
                                      <w:t>Tozeur</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Tozeur, de </w:t>
                                    </w:r>
                                    <w:proofErr w:type="spellStart"/>
                                    <w:r w:rsidRPr="00E42309">
                                      <w:rPr>
                                        <w:rFonts w:ascii="Tahoma" w:eastAsia="Times New Roman" w:hAnsi="Tahoma" w:cs="Tahoma"/>
                                        <w:color w:val="000000"/>
                                        <w:sz w:val="17"/>
                                        <w:szCs w:val="17"/>
                                        <w:lang w:eastAsia="fr-FR"/>
                                      </w:rPr>
                                      <w:t>Degach</w:t>
                                    </w:r>
                                    <w:proofErr w:type="spellEnd"/>
                                    <w:r w:rsidRPr="00E42309">
                                      <w:rPr>
                                        <w:rFonts w:ascii="Tahoma" w:eastAsia="Times New Roman" w:hAnsi="Tahoma" w:cs="Tahoma"/>
                                        <w:color w:val="000000"/>
                                        <w:sz w:val="17"/>
                                        <w:szCs w:val="17"/>
                                        <w:lang w:eastAsia="fr-FR"/>
                                      </w:rPr>
                                      <w:t xml:space="preserve">, de </w:t>
                                    </w:r>
                                    <w:proofErr w:type="spellStart"/>
                                    <w:r w:rsidRPr="00E42309">
                                      <w:rPr>
                                        <w:rFonts w:ascii="Tahoma" w:eastAsia="Times New Roman" w:hAnsi="Tahoma" w:cs="Tahoma"/>
                                        <w:color w:val="000000"/>
                                        <w:sz w:val="17"/>
                                        <w:szCs w:val="17"/>
                                        <w:lang w:eastAsia="fr-FR"/>
                                      </w:rPr>
                                      <w:t>Tameghza</w:t>
                                    </w:r>
                                    <w:proofErr w:type="spellEnd"/>
                                    <w:r w:rsidRPr="00E42309">
                                      <w:rPr>
                                        <w:rFonts w:ascii="Tahoma" w:eastAsia="Times New Roman" w:hAnsi="Tahoma" w:cs="Tahoma"/>
                                        <w:color w:val="000000"/>
                                        <w:sz w:val="17"/>
                                        <w:szCs w:val="17"/>
                                        <w:lang w:eastAsia="fr-FR"/>
                                      </w:rPr>
                                      <w:t xml:space="preserve">, de </w:t>
                                    </w:r>
                                    <w:proofErr w:type="spellStart"/>
                                    <w:r w:rsidRPr="00E42309">
                                      <w:rPr>
                                        <w:rFonts w:ascii="Tahoma" w:eastAsia="Times New Roman" w:hAnsi="Tahoma" w:cs="Tahoma"/>
                                        <w:color w:val="000000"/>
                                        <w:sz w:val="17"/>
                                        <w:szCs w:val="17"/>
                                        <w:lang w:eastAsia="fr-FR"/>
                                      </w:rPr>
                                      <w:t>Nefta</w:t>
                                    </w:r>
                                    <w:proofErr w:type="spellEnd"/>
                                    <w:r w:rsidRPr="00E42309">
                                      <w:rPr>
                                        <w:rFonts w:ascii="Tahoma" w:eastAsia="Times New Roman" w:hAnsi="Tahoma" w:cs="Tahoma"/>
                                        <w:color w:val="000000"/>
                                        <w:sz w:val="17"/>
                                        <w:szCs w:val="17"/>
                                        <w:lang w:eastAsia="fr-FR"/>
                                      </w:rPr>
                                      <w:t xml:space="preserve"> et de </w:t>
                                    </w:r>
                                    <w:proofErr w:type="spellStart"/>
                                    <w:r w:rsidRPr="00E42309">
                                      <w:rPr>
                                        <w:rFonts w:ascii="Tahoma" w:eastAsia="Times New Roman" w:hAnsi="Tahoma" w:cs="Tahoma"/>
                                        <w:color w:val="000000"/>
                                        <w:sz w:val="17"/>
                                        <w:szCs w:val="17"/>
                                        <w:lang w:eastAsia="fr-FR"/>
                                      </w:rPr>
                                      <w:t>Hazoua</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Zaghouan</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proofErr w:type="spellStart"/>
                                    <w:r w:rsidRPr="00E42309">
                                      <w:rPr>
                                        <w:rFonts w:ascii="Tahoma" w:eastAsia="Times New Roman" w:hAnsi="Tahoma" w:cs="Tahoma"/>
                                        <w:color w:val="000000"/>
                                        <w:sz w:val="17"/>
                                        <w:szCs w:val="17"/>
                                        <w:lang w:eastAsia="fr-FR"/>
                                      </w:rPr>
                                      <w:t>Ennadhour</w:t>
                                    </w:r>
                                    <w:proofErr w:type="spellEnd"/>
                                  </w:p>
                                </w:tc>
                              </w:tr>
                            </w:tbl>
                            <w:p w:rsidR="00E42309" w:rsidRPr="00E42309" w:rsidRDefault="00E42309" w:rsidP="00E42309">
                              <w:pPr>
                                <w:spacing w:after="0"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br/>
                              </w:r>
                              <w:r w:rsidRPr="00E42309">
                                <w:rPr>
                                  <w:rFonts w:ascii="Tahoma" w:eastAsia="Times New Roman" w:hAnsi="Tahoma" w:cs="Tahoma"/>
                                  <w:b/>
                                  <w:bCs/>
                                  <w:color w:val="0F72A9"/>
                                  <w:sz w:val="15"/>
                                  <w:lang w:eastAsia="fr-FR"/>
                                </w:rPr>
                                <w:t>b. Tourisme</w:t>
                              </w:r>
                              <w:bookmarkStart w:id="3" w:name="3"/>
                              <w:bookmarkEnd w:id="3"/>
                            </w:p>
                            <w:tbl>
                              <w:tblPr>
                                <w:tblW w:w="5000" w:type="pct"/>
                                <w:tblCellSpacing w:w="0" w:type="dxa"/>
                                <w:tblCellMar>
                                  <w:top w:w="30" w:type="dxa"/>
                                  <w:left w:w="30" w:type="dxa"/>
                                  <w:bottom w:w="30" w:type="dxa"/>
                                  <w:right w:w="30" w:type="dxa"/>
                                </w:tblCellMar>
                                <w:tblLook w:val="04A0"/>
                              </w:tblPr>
                              <w:tblGrid>
                                <w:gridCol w:w="180"/>
                                <w:gridCol w:w="7949"/>
                              </w:tblGrid>
                              <w:tr w:rsidR="00E42309" w:rsidRPr="00E42309">
                                <w:trPr>
                                  <w:tblCellSpacing w:w="0" w:type="dxa"/>
                                </w:trPr>
                                <w:tc>
                                  <w:tcPr>
                                    <w:tcW w:w="0" w:type="auto"/>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28" name="Image 28"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5000" w:type="pct"/>
                                    <w:vAlign w:val="center"/>
                                    <w:hideMark/>
                                  </w:tcPr>
                                  <w:p w:rsidR="00E42309" w:rsidRPr="00E42309" w:rsidRDefault="00E42309" w:rsidP="00E42309">
                                    <w:pPr>
                                      <w:spacing w:after="0"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Prime de 8% pour l’hébergement, l’animation et le tourisme thermal.</w:t>
                                    </w:r>
                                  </w:p>
                                </w:tc>
                              </w:tr>
                            </w:tbl>
                            <w:p w:rsidR="00E42309" w:rsidRPr="00E42309" w:rsidRDefault="00E42309" w:rsidP="00E42309">
                              <w:pPr>
                                <w:spacing w:after="0" w:line="240" w:lineRule="auto"/>
                                <w:rPr>
                                  <w:rFonts w:ascii="Tahoma" w:eastAsia="Times New Roman" w:hAnsi="Tahoma" w:cs="Tahoma"/>
                                  <w:color w:val="000000"/>
                                  <w:sz w:val="17"/>
                                  <w:szCs w:val="17"/>
                                  <w:lang w:eastAsia="fr-FR"/>
                                </w:rPr>
                              </w:pPr>
                            </w:p>
                            <w:tbl>
                              <w:tblPr>
                                <w:tblW w:w="4500" w:type="pct"/>
                                <w:jc w:val="center"/>
                                <w:tblCellSpacing w:w="0" w:type="dxa"/>
                                <w:tblCellMar>
                                  <w:left w:w="0" w:type="dxa"/>
                                  <w:right w:w="0" w:type="dxa"/>
                                </w:tblCellMar>
                                <w:tblLook w:val="04A0"/>
                              </w:tblPr>
                              <w:tblGrid>
                                <w:gridCol w:w="7316"/>
                              </w:tblGrid>
                              <w:tr w:rsidR="00E42309" w:rsidRPr="00E42309">
                                <w:trPr>
                                  <w:tblCellSpacing w:w="0" w:type="dxa"/>
                                  <w:jc w:val="center"/>
                                </w:trPr>
                                <w:tc>
                                  <w:tcPr>
                                    <w:tcW w:w="0" w:type="auto"/>
                                    <w:shd w:val="clear" w:color="auto" w:fill="CCCCCC"/>
                                    <w:vAlign w:val="center"/>
                                    <w:hideMark/>
                                  </w:tcPr>
                                  <w:tbl>
                                    <w:tblPr>
                                      <w:tblW w:w="5000" w:type="pct"/>
                                      <w:jc w:val="center"/>
                                      <w:tblCellSpacing w:w="7" w:type="dxa"/>
                                      <w:tblCellMar>
                                        <w:top w:w="45" w:type="dxa"/>
                                        <w:left w:w="45" w:type="dxa"/>
                                        <w:bottom w:w="45" w:type="dxa"/>
                                        <w:right w:w="45" w:type="dxa"/>
                                      </w:tblCellMar>
                                      <w:tblLook w:val="04A0"/>
                                    </w:tblPr>
                                    <w:tblGrid>
                                      <w:gridCol w:w="2924"/>
                                      <w:gridCol w:w="4376"/>
                                    </w:tblGrid>
                                    <w:tr w:rsidR="00E42309" w:rsidRPr="00E42309">
                                      <w:trPr>
                                        <w:tblCellSpacing w:w="7" w:type="dxa"/>
                                        <w:jc w:val="center"/>
                                      </w:trPr>
                                      <w:tc>
                                        <w:tcPr>
                                          <w:tcW w:w="2000" w:type="pct"/>
                                          <w:tcBorders>
                                            <w:top w:val="single" w:sz="6" w:space="0" w:color="FFFFFF"/>
                                            <w:left w:val="single" w:sz="6" w:space="0" w:color="FFFFFF"/>
                                            <w:bottom w:val="single" w:sz="6" w:space="0" w:color="FFFFFF"/>
                                            <w:right w:val="single" w:sz="6" w:space="0" w:color="FFFFFF"/>
                                          </w:tcBorders>
                                          <w:shd w:val="clear" w:color="auto" w:fill="939393"/>
                                          <w:hideMark/>
                                        </w:tcPr>
                                        <w:p w:rsidR="00E42309" w:rsidRPr="00E42309" w:rsidRDefault="00E42309" w:rsidP="00E42309">
                                          <w:pPr>
                                            <w:spacing w:after="0" w:line="240" w:lineRule="auto"/>
                                            <w:rPr>
                                              <w:rFonts w:ascii="Tahoma" w:eastAsia="Times New Roman" w:hAnsi="Tahoma" w:cs="Tahoma"/>
                                              <w:b/>
                                              <w:bCs/>
                                              <w:color w:val="FFFFFF"/>
                                              <w:sz w:val="17"/>
                                              <w:szCs w:val="17"/>
                                              <w:lang w:eastAsia="fr-FR"/>
                                            </w:rPr>
                                          </w:pPr>
                                          <w:r w:rsidRPr="00E42309">
                                            <w:rPr>
                                              <w:rFonts w:ascii="Tahoma" w:eastAsia="Times New Roman" w:hAnsi="Tahoma" w:cs="Tahoma"/>
                                              <w:b/>
                                              <w:bCs/>
                                              <w:color w:val="FFFFFF"/>
                                              <w:sz w:val="17"/>
                                              <w:szCs w:val="17"/>
                                              <w:lang w:eastAsia="fr-FR"/>
                                            </w:rPr>
                                            <w:t>Gouvernorat</w:t>
                                          </w:r>
                                        </w:p>
                                      </w:tc>
                                      <w:tc>
                                        <w:tcPr>
                                          <w:tcW w:w="0" w:type="auto"/>
                                          <w:tcBorders>
                                            <w:top w:val="single" w:sz="6" w:space="0" w:color="FFFFFF"/>
                                            <w:left w:val="single" w:sz="6" w:space="0" w:color="FFFFFF"/>
                                            <w:bottom w:val="single" w:sz="6" w:space="0" w:color="FFFFFF"/>
                                            <w:right w:val="single" w:sz="6" w:space="0" w:color="FFFFFF"/>
                                          </w:tcBorders>
                                          <w:shd w:val="clear" w:color="auto" w:fill="22AEE1"/>
                                          <w:hideMark/>
                                        </w:tcPr>
                                        <w:p w:rsidR="00E42309" w:rsidRPr="00E42309" w:rsidRDefault="00E42309" w:rsidP="00E42309">
                                          <w:pPr>
                                            <w:spacing w:after="0" w:line="240" w:lineRule="auto"/>
                                            <w:jc w:val="center"/>
                                            <w:rPr>
                                              <w:rFonts w:ascii="Tahoma" w:eastAsia="Times New Roman" w:hAnsi="Tahoma" w:cs="Tahoma"/>
                                              <w:b/>
                                              <w:bCs/>
                                              <w:color w:val="FFFFFF"/>
                                              <w:sz w:val="17"/>
                                              <w:szCs w:val="17"/>
                                              <w:lang w:eastAsia="fr-FR"/>
                                            </w:rPr>
                                          </w:pPr>
                                          <w:r w:rsidRPr="00E42309">
                                            <w:rPr>
                                              <w:rFonts w:ascii="Tahoma" w:eastAsia="Times New Roman" w:hAnsi="Tahoma" w:cs="Tahoma"/>
                                              <w:b/>
                                              <w:bCs/>
                                              <w:color w:val="FFFFFF"/>
                                              <w:sz w:val="17"/>
                                              <w:szCs w:val="17"/>
                                              <w:lang w:eastAsia="fr-FR"/>
                                            </w:rPr>
                                            <w:t>Délégations</w:t>
                                          </w:r>
                                        </w:p>
                                      </w:tc>
                                    </w:tr>
                                    <w:tr w:rsidR="00E42309" w:rsidRPr="00E42309">
                                      <w:trPr>
                                        <w:tblCellSpacing w:w="7" w:type="dxa"/>
                                        <w:jc w:val="center"/>
                                      </w:trPr>
                                      <w:tc>
                                        <w:tcPr>
                                          <w:tcW w:w="0" w:type="auto"/>
                                          <w:gridSpan w:val="2"/>
                                          <w:tcBorders>
                                            <w:top w:val="single" w:sz="6" w:space="0" w:color="FFFFFF"/>
                                            <w:left w:val="single" w:sz="6" w:space="0" w:color="FFFFFF"/>
                                            <w:bottom w:val="single" w:sz="6" w:space="0" w:color="FFFFFF"/>
                                            <w:right w:val="single" w:sz="6" w:space="0" w:color="FFFFFF"/>
                                          </w:tcBorders>
                                          <w:hideMark/>
                                        </w:tcPr>
                                        <w:p w:rsidR="00E42309" w:rsidRPr="00E42309" w:rsidRDefault="00E42309" w:rsidP="00E42309">
                                          <w:pPr>
                                            <w:spacing w:after="0" w:line="240" w:lineRule="auto"/>
                                            <w:jc w:val="center"/>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Tourisme saharien</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Gabès</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El </w:t>
                                          </w:r>
                                          <w:proofErr w:type="spellStart"/>
                                          <w:r w:rsidRPr="00E42309">
                                            <w:rPr>
                                              <w:rFonts w:ascii="Tahoma" w:eastAsia="Times New Roman" w:hAnsi="Tahoma" w:cs="Tahoma"/>
                                              <w:color w:val="000000"/>
                                              <w:sz w:val="17"/>
                                              <w:szCs w:val="17"/>
                                              <w:lang w:eastAsia="fr-FR"/>
                                            </w:rPr>
                                            <w:t>hamma</w:t>
                                          </w:r>
                                          <w:proofErr w:type="spellEnd"/>
                                          <w:r w:rsidRPr="00E42309">
                                            <w:rPr>
                                              <w:rFonts w:ascii="Tahoma" w:eastAsia="Times New Roman" w:hAnsi="Tahoma" w:cs="Tahoma"/>
                                              <w:color w:val="000000"/>
                                              <w:sz w:val="17"/>
                                              <w:szCs w:val="17"/>
                                              <w:lang w:eastAsia="fr-FR"/>
                                            </w:rPr>
                                            <w:t xml:space="preserve">, Menzel </w:t>
                                          </w:r>
                                          <w:proofErr w:type="spellStart"/>
                                          <w:r w:rsidRPr="00E42309">
                                            <w:rPr>
                                              <w:rFonts w:ascii="Tahoma" w:eastAsia="Times New Roman" w:hAnsi="Tahoma" w:cs="Tahoma"/>
                                              <w:color w:val="000000"/>
                                              <w:sz w:val="17"/>
                                              <w:szCs w:val="17"/>
                                              <w:lang w:eastAsia="fr-FR"/>
                                            </w:rPr>
                                            <w:t>habib</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Tozeur</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proofErr w:type="spellStart"/>
                                          <w:r w:rsidRPr="00E42309">
                                            <w:rPr>
                                              <w:rFonts w:ascii="Tahoma" w:eastAsia="Times New Roman" w:hAnsi="Tahoma" w:cs="Tahoma"/>
                                              <w:b/>
                                              <w:bCs/>
                                              <w:color w:val="000000"/>
                                              <w:sz w:val="15"/>
                                              <w:szCs w:val="15"/>
                                              <w:lang w:eastAsia="fr-FR"/>
                                            </w:rPr>
                                            <w:t>Kébili</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Tataouine</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proofErr w:type="spellStart"/>
                                          <w:r w:rsidRPr="00E42309">
                                            <w:rPr>
                                              <w:rFonts w:ascii="Tahoma" w:eastAsia="Times New Roman" w:hAnsi="Tahoma" w:cs="Tahoma"/>
                                              <w:color w:val="000000"/>
                                              <w:sz w:val="17"/>
                                              <w:szCs w:val="17"/>
                                              <w:lang w:eastAsia="fr-FR"/>
                                            </w:rPr>
                                            <w:t>Remada</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Dhehiba</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Gafsa</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Gafsa Nord, Sidi </w:t>
                                          </w:r>
                                          <w:proofErr w:type="spellStart"/>
                                          <w:r w:rsidRPr="00E42309">
                                            <w:rPr>
                                              <w:rFonts w:ascii="Tahoma" w:eastAsia="Times New Roman" w:hAnsi="Tahoma" w:cs="Tahoma"/>
                                              <w:color w:val="000000"/>
                                              <w:sz w:val="17"/>
                                              <w:szCs w:val="17"/>
                                              <w:lang w:eastAsia="fr-FR"/>
                                            </w:rPr>
                                            <w:t>aïch</w:t>
                                          </w:r>
                                          <w:proofErr w:type="spellEnd"/>
                                          <w:r w:rsidRPr="00E42309">
                                            <w:rPr>
                                              <w:rFonts w:ascii="Tahoma" w:eastAsia="Times New Roman" w:hAnsi="Tahoma" w:cs="Tahoma"/>
                                              <w:color w:val="000000"/>
                                              <w:sz w:val="17"/>
                                              <w:szCs w:val="17"/>
                                              <w:lang w:eastAsia="fr-FR"/>
                                            </w:rPr>
                                            <w:t xml:space="preserve">, Ksar, </w:t>
                                          </w:r>
                                          <w:proofErr w:type="spellStart"/>
                                          <w:r w:rsidRPr="00E42309">
                                            <w:rPr>
                                              <w:rFonts w:ascii="Tahoma" w:eastAsia="Times New Roman" w:hAnsi="Tahoma" w:cs="Tahoma"/>
                                              <w:color w:val="000000"/>
                                              <w:sz w:val="17"/>
                                              <w:szCs w:val="17"/>
                                              <w:lang w:eastAsia="fr-FR"/>
                                            </w:rPr>
                                            <w:t>gafsa</w:t>
                                          </w:r>
                                          <w:proofErr w:type="spellEnd"/>
                                          <w:r w:rsidRPr="00E42309">
                                            <w:rPr>
                                              <w:rFonts w:ascii="Tahoma" w:eastAsia="Times New Roman" w:hAnsi="Tahoma" w:cs="Tahoma"/>
                                              <w:color w:val="000000"/>
                                              <w:sz w:val="17"/>
                                              <w:szCs w:val="17"/>
                                              <w:lang w:eastAsia="fr-FR"/>
                                            </w:rPr>
                                            <w:t xml:space="preserve"> Sud, </w:t>
                                          </w:r>
                                          <w:proofErr w:type="spellStart"/>
                                          <w:r w:rsidRPr="00E42309">
                                            <w:rPr>
                                              <w:rFonts w:ascii="Tahoma" w:eastAsia="Times New Roman" w:hAnsi="Tahoma" w:cs="Tahoma"/>
                                              <w:color w:val="000000"/>
                                              <w:sz w:val="17"/>
                                              <w:szCs w:val="17"/>
                                              <w:lang w:eastAsia="fr-FR"/>
                                            </w:rPr>
                                            <w:t>Guetar</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Belkhir</w:t>
                                          </w:r>
                                          <w:proofErr w:type="spellEnd"/>
                                          <w:r w:rsidRPr="00E42309">
                                            <w:rPr>
                                              <w:rFonts w:ascii="Tahoma" w:eastAsia="Times New Roman" w:hAnsi="Tahoma" w:cs="Tahoma"/>
                                              <w:color w:val="000000"/>
                                              <w:sz w:val="17"/>
                                              <w:szCs w:val="17"/>
                                              <w:lang w:eastAsia="fr-FR"/>
                                            </w:rPr>
                                            <w:t xml:space="preserve"> et </w:t>
                                          </w:r>
                                          <w:proofErr w:type="spellStart"/>
                                          <w:r w:rsidRPr="00E42309">
                                            <w:rPr>
                                              <w:rFonts w:ascii="Tahoma" w:eastAsia="Times New Roman" w:hAnsi="Tahoma" w:cs="Tahoma"/>
                                              <w:color w:val="000000"/>
                                              <w:sz w:val="17"/>
                                              <w:szCs w:val="17"/>
                                              <w:lang w:eastAsia="fr-FR"/>
                                            </w:rPr>
                                            <w:t>Snad</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Zaghouan</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val="en-US" w:eastAsia="fr-FR"/>
                                            </w:rPr>
                                          </w:pPr>
                                          <w:r w:rsidRPr="00E42309">
                                            <w:rPr>
                                              <w:rFonts w:ascii="Tahoma" w:eastAsia="Times New Roman" w:hAnsi="Tahoma" w:cs="Tahoma"/>
                                              <w:color w:val="000000"/>
                                              <w:sz w:val="17"/>
                                              <w:szCs w:val="17"/>
                                              <w:lang w:val="en-US" w:eastAsia="fr-FR"/>
                                            </w:rPr>
                                            <w:t>Zaghouan, El Fahs, Bir M’cherga</w:t>
                                          </w:r>
                                        </w:p>
                                      </w:tc>
                                    </w:tr>
                                    <w:tr w:rsidR="00E42309" w:rsidRPr="00E42309">
                                      <w:trPr>
                                        <w:tblCellSpacing w:w="7" w:type="dxa"/>
                                        <w:jc w:val="center"/>
                                      </w:trPr>
                                      <w:tc>
                                        <w:tcPr>
                                          <w:tcW w:w="0" w:type="auto"/>
                                          <w:gridSpan w:val="2"/>
                                          <w:tcBorders>
                                            <w:top w:val="single" w:sz="6" w:space="0" w:color="FFFFFF"/>
                                            <w:left w:val="single" w:sz="6" w:space="0" w:color="FFFFFF"/>
                                            <w:bottom w:val="single" w:sz="6" w:space="0" w:color="FFFFFF"/>
                                            <w:right w:val="single" w:sz="6" w:space="0" w:color="FFFFFF"/>
                                          </w:tcBorders>
                                          <w:hideMark/>
                                        </w:tcPr>
                                        <w:p w:rsidR="00E42309" w:rsidRPr="00E42309" w:rsidRDefault="00E42309" w:rsidP="00E42309">
                                          <w:pPr>
                                            <w:spacing w:after="0" w:line="240" w:lineRule="auto"/>
                                            <w:jc w:val="center"/>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Tourisme de montagne</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Tataouine</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proofErr w:type="spellStart"/>
                                          <w:r w:rsidRPr="00E42309">
                                            <w:rPr>
                                              <w:rFonts w:ascii="Tahoma" w:eastAsia="Times New Roman" w:hAnsi="Tahoma" w:cs="Tahoma"/>
                                              <w:color w:val="000000"/>
                                              <w:sz w:val="17"/>
                                              <w:szCs w:val="17"/>
                                              <w:lang w:eastAsia="fr-FR"/>
                                            </w:rPr>
                                            <w:t>Bir</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lahmar</w:t>
                                          </w:r>
                                          <w:proofErr w:type="spellEnd"/>
                                          <w:r w:rsidRPr="00E42309">
                                            <w:rPr>
                                              <w:rFonts w:ascii="Tahoma" w:eastAsia="Times New Roman" w:hAnsi="Tahoma" w:cs="Tahoma"/>
                                              <w:color w:val="000000"/>
                                              <w:sz w:val="17"/>
                                              <w:szCs w:val="17"/>
                                              <w:lang w:eastAsia="fr-FR"/>
                                            </w:rPr>
                                            <w:t xml:space="preserve">, Tataouine Nord, Tataouine Sud, </w:t>
                                          </w:r>
                                          <w:proofErr w:type="spellStart"/>
                                          <w:r w:rsidRPr="00E42309">
                                            <w:rPr>
                                              <w:rFonts w:ascii="Tahoma" w:eastAsia="Times New Roman" w:hAnsi="Tahoma" w:cs="Tahoma"/>
                                              <w:color w:val="000000"/>
                                              <w:sz w:val="17"/>
                                              <w:szCs w:val="17"/>
                                              <w:lang w:eastAsia="fr-FR"/>
                                            </w:rPr>
                                            <w:t>Ghomrassen</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Smar</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Médenine</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Béni </w:t>
                                          </w:r>
                                          <w:proofErr w:type="spellStart"/>
                                          <w:r w:rsidRPr="00E42309">
                                            <w:rPr>
                                              <w:rFonts w:ascii="Tahoma" w:eastAsia="Times New Roman" w:hAnsi="Tahoma" w:cs="Tahoma"/>
                                              <w:color w:val="000000"/>
                                              <w:sz w:val="17"/>
                                              <w:szCs w:val="17"/>
                                              <w:lang w:eastAsia="fr-FR"/>
                                            </w:rPr>
                                            <w:t>khédeche</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Gabès</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Matmata nouvelle, Matmata ancienne</w:t>
                                          </w:r>
                                        </w:p>
                                      </w:tc>
                                    </w:tr>
                                    <w:tr w:rsidR="00E42309" w:rsidRPr="00E42309">
                                      <w:trPr>
                                        <w:tblCellSpacing w:w="7" w:type="dxa"/>
                                        <w:jc w:val="center"/>
                                      </w:trPr>
                                      <w:tc>
                                        <w:tcPr>
                                          <w:tcW w:w="0" w:type="auto"/>
                                          <w:gridSpan w:val="2"/>
                                          <w:tcBorders>
                                            <w:top w:val="single" w:sz="6" w:space="0" w:color="FFFFFF"/>
                                            <w:left w:val="single" w:sz="6" w:space="0" w:color="FFFFFF"/>
                                            <w:bottom w:val="single" w:sz="6" w:space="0" w:color="FFFFFF"/>
                                            <w:right w:val="single" w:sz="6" w:space="0" w:color="FFFFFF"/>
                                          </w:tcBorders>
                                          <w:hideMark/>
                                        </w:tcPr>
                                        <w:p w:rsidR="00E42309" w:rsidRPr="00E42309" w:rsidRDefault="00E42309" w:rsidP="00E42309">
                                          <w:pPr>
                                            <w:spacing w:after="0" w:line="240" w:lineRule="auto"/>
                                            <w:jc w:val="center"/>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Tourisme côtier du nord</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Jendouba</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Tabarka, </w:t>
                                          </w:r>
                                          <w:proofErr w:type="spellStart"/>
                                          <w:r w:rsidRPr="00E42309">
                                            <w:rPr>
                                              <w:rFonts w:ascii="Tahoma" w:eastAsia="Times New Roman" w:hAnsi="Tahoma" w:cs="Tahoma"/>
                                              <w:color w:val="000000"/>
                                              <w:sz w:val="17"/>
                                              <w:szCs w:val="17"/>
                                              <w:lang w:eastAsia="fr-FR"/>
                                            </w:rPr>
                                            <w:t>Aïn</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Drahem</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Béja</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proofErr w:type="spellStart"/>
                                          <w:r w:rsidRPr="00E42309">
                                            <w:rPr>
                                              <w:rFonts w:ascii="Tahoma" w:eastAsia="Times New Roman" w:hAnsi="Tahoma" w:cs="Tahoma"/>
                                              <w:color w:val="000000"/>
                                              <w:sz w:val="17"/>
                                              <w:szCs w:val="17"/>
                                              <w:lang w:eastAsia="fr-FR"/>
                                            </w:rPr>
                                            <w:t>Nefza</w:t>
                                          </w:r>
                                          <w:proofErr w:type="spellEnd"/>
                                        </w:p>
                                      </w:tc>
                                    </w:tr>
                                    <w:tr w:rsidR="00E42309" w:rsidRPr="00E42309">
                                      <w:trPr>
                                        <w:tblCellSpacing w:w="7" w:type="dxa"/>
                                        <w:jc w:val="center"/>
                                      </w:trPr>
                                      <w:tc>
                                        <w:tcPr>
                                          <w:tcW w:w="0" w:type="auto"/>
                                          <w:gridSpan w:val="2"/>
                                          <w:tcBorders>
                                            <w:top w:val="single" w:sz="6" w:space="0" w:color="FFFFFF"/>
                                            <w:left w:val="single" w:sz="6" w:space="0" w:color="FFFFFF"/>
                                            <w:bottom w:val="single" w:sz="6" w:space="0" w:color="FFFFFF"/>
                                            <w:right w:val="single" w:sz="6" w:space="0" w:color="FFFFFF"/>
                                          </w:tcBorders>
                                          <w:hideMark/>
                                        </w:tcPr>
                                        <w:p w:rsidR="00E42309" w:rsidRPr="00E42309" w:rsidRDefault="00E42309" w:rsidP="00E42309">
                                          <w:pPr>
                                            <w:spacing w:after="0" w:line="240" w:lineRule="auto"/>
                                            <w:jc w:val="center"/>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Tourisme Thermal</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Zaghouan</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val="en-US" w:eastAsia="fr-FR"/>
                                            </w:rPr>
                                          </w:pPr>
                                          <w:r w:rsidRPr="00E42309">
                                            <w:rPr>
                                              <w:rFonts w:ascii="Tahoma" w:eastAsia="Times New Roman" w:hAnsi="Tahoma" w:cs="Tahoma"/>
                                              <w:color w:val="000000"/>
                                              <w:sz w:val="17"/>
                                              <w:szCs w:val="17"/>
                                              <w:lang w:val="en-US" w:eastAsia="fr-FR"/>
                                            </w:rPr>
                                            <w:t>Zaghouan, Bir M’charga (Jebel-Ouest), Ez-Zriba</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El Kef</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Kef Ouest (Hammam </w:t>
                                          </w:r>
                                          <w:proofErr w:type="spellStart"/>
                                          <w:r w:rsidRPr="00E42309">
                                            <w:rPr>
                                              <w:rFonts w:ascii="Tahoma" w:eastAsia="Times New Roman" w:hAnsi="Tahoma" w:cs="Tahoma"/>
                                              <w:color w:val="000000"/>
                                              <w:sz w:val="17"/>
                                              <w:szCs w:val="17"/>
                                              <w:lang w:eastAsia="fr-FR"/>
                                            </w:rPr>
                                            <w:t>Mellègue</w:t>
                                          </w:r>
                                          <w:proofErr w:type="spellEnd"/>
                                          <w:r w:rsidRPr="00E42309">
                                            <w:rPr>
                                              <w:rFonts w:ascii="Tahoma" w:eastAsia="Times New Roman" w:hAnsi="Tahoma" w:cs="Tahoma"/>
                                              <w:color w:val="000000"/>
                                              <w:sz w:val="17"/>
                                              <w:szCs w:val="17"/>
                                              <w:lang w:eastAsia="fr-FR"/>
                                            </w:rPr>
                                            <w:t>)</w:t>
                                          </w:r>
                                        </w:p>
                                      </w:tc>
                                    </w:tr>
                                    <w:tr w:rsidR="00E42309" w:rsidRPr="00E42309">
                                      <w:trPr>
                                        <w:tblCellSpacing w:w="7" w:type="dxa"/>
                                        <w:jc w:val="center"/>
                                      </w:trPr>
                                      <w:tc>
                                        <w:tcPr>
                                          <w:tcW w:w="0" w:type="auto"/>
                                          <w:gridSpan w:val="2"/>
                                          <w:tcBorders>
                                            <w:top w:val="single" w:sz="6" w:space="0" w:color="FFFFFF"/>
                                            <w:left w:val="single" w:sz="6" w:space="0" w:color="FFFFFF"/>
                                            <w:bottom w:val="single" w:sz="6" w:space="0" w:color="FFFFFF"/>
                                            <w:right w:val="single" w:sz="6" w:space="0" w:color="FFFFFF"/>
                                          </w:tcBorders>
                                          <w:hideMark/>
                                        </w:tcPr>
                                        <w:p w:rsidR="00E42309" w:rsidRPr="00E42309" w:rsidRDefault="00E42309" w:rsidP="00E42309">
                                          <w:pPr>
                                            <w:spacing w:after="0" w:line="240" w:lineRule="auto"/>
                                            <w:jc w:val="center"/>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Tourisme Vert et écologique</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Bizerte</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proofErr w:type="spellStart"/>
                                          <w:r w:rsidRPr="00E42309">
                                            <w:rPr>
                                              <w:rFonts w:ascii="Tahoma" w:eastAsia="Times New Roman" w:hAnsi="Tahoma" w:cs="Tahoma"/>
                                              <w:color w:val="000000"/>
                                              <w:sz w:val="17"/>
                                              <w:szCs w:val="17"/>
                                              <w:lang w:eastAsia="fr-FR"/>
                                            </w:rPr>
                                            <w:t>Tinja</w:t>
                                          </w:r>
                                          <w:proofErr w:type="spellEnd"/>
                                          <w:r w:rsidRPr="00E42309">
                                            <w:rPr>
                                              <w:rFonts w:ascii="Tahoma" w:eastAsia="Times New Roman" w:hAnsi="Tahoma" w:cs="Tahoma"/>
                                              <w:color w:val="000000"/>
                                              <w:sz w:val="17"/>
                                              <w:szCs w:val="17"/>
                                              <w:lang w:eastAsia="fr-FR"/>
                                            </w:rPr>
                                            <w:t xml:space="preserve"> (Parc D’Ichkeul)</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proofErr w:type="spellStart"/>
                                          <w:r w:rsidRPr="00E42309">
                                            <w:rPr>
                                              <w:rFonts w:ascii="Tahoma" w:eastAsia="Times New Roman" w:hAnsi="Tahoma" w:cs="Tahoma"/>
                                              <w:b/>
                                              <w:bCs/>
                                              <w:color w:val="000000"/>
                                              <w:sz w:val="15"/>
                                              <w:szCs w:val="15"/>
                                              <w:lang w:eastAsia="fr-FR"/>
                                            </w:rPr>
                                            <w:t>Gasfa</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proofErr w:type="spellStart"/>
                                          <w:r w:rsidRPr="00E42309">
                                            <w:rPr>
                                              <w:rFonts w:ascii="Tahoma" w:eastAsia="Times New Roman" w:hAnsi="Tahoma" w:cs="Tahoma"/>
                                              <w:color w:val="000000"/>
                                              <w:sz w:val="17"/>
                                              <w:szCs w:val="17"/>
                                              <w:lang w:eastAsia="fr-FR"/>
                                            </w:rPr>
                                            <w:t>Mezzouna</w:t>
                                          </w:r>
                                          <w:proofErr w:type="spellEnd"/>
                                          <w:r w:rsidRPr="00E42309">
                                            <w:rPr>
                                              <w:rFonts w:ascii="Tahoma" w:eastAsia="Times New Roman" w:hAnsi="Tahoma" w:cs="Tahoma"/>
                                              <w:color w:val="000000"/>
                                              <w:sz w:val="17"/>
                                              <w:szCs w:val="17"/>
                                              <w:lang w:eastAsia="fr-FR"/>
                                            </w:rPr>
                                            <w:t xml:space="preserve"> (Parc de Bou </w:t>
                                          </w:r>
                                          <w:proofErr w:type="spellStart"/>
                                          <w:r w:rsidRPr="00E42309">
                                            <w:rPr>
                                              <w:rFonts w:ascii="Tahoma" w:eastAsia="Times New Roman" w:hAnsi="Tahoma" w:cs="Tahoma"/>
                                              <w:color w:val="000000"/>
                                              <w:sz w:val="17"/>
                                              <w:szCs w:val="17"/>
                                              <w:lang w:eastAsia="fr-FR"/>
                                            </w:rPr>
                                            <w:t>Hedma</w:t>
                                          </w:r>
                                          <w:proofErr w:type="spellEnd"/>
                                          <w:r w:rsidRPr="00E42309">
                                            <w:rPr>
                                              <w:rFonts w:ascii="Tahoma" w:eastAsia="Times New Roman" w:hAnsi="Tahoma" w:cs="Tahoma"/>
                                              <w:color w:val="000000"/>
                                              <w:sz w:val="17"/>
                                              <w:szCs w:val="17"/>
                                              <w:lang w:eastAsia="fr-FR"/>
                                            </w:rPr>
                                            <w:t>)</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Kasserine</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Parc de </w:t>
                                          </w:r>
                                          <w:proofErr w:type="spellStart"/>
                                          <w:r w:rsidRPr="00E42309">
                                            <w:rPr>
                                              <w:rFonts w:ascii="Tahoma" w:eastAsia="Times New Roman" w:hAnsi="Tahoma" w:cs="Tahoma"/>
                                              <w:color w:val="000000"/>
                                              <w:sz w:val="17"/>
                                              <w:szCs w:val="17"/>
                                              <w:lang w:eastAsia="fr-FR"/>
                                            </w:rPr>
                                            <w:t>Chaâmbi</w:t>
                                          </w:r>
                                          <w:proofErr w:type="spellEnd"/>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Sfax</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Kerkennah</w:t>
                                          </w:r>
                                        </w:p>
                                      </w:tc>
                                    </w:tr>
                                  </w:tbl>
                                  <w:p w:rsidR="00E42309" w:rsidRPr="00E42309" w:rsidRDefault="00E42309" w:rsidP="00E42309">
                                    <w:pPr>
                                      <w:spacing w:after="0" w:line="240" w:lineRule="auto"/>
                                      <w:rPr>
                                        <w:rFonts w:ascii="Times New Roman" w:eastAsia="Times New Roman" w:hAnsi="Times New Roman" w:cs="Times New Roman"/>
                                        <w:sz w:val="24"/>
                                        <w:szCs w:val="24"/>
                                        <w:lang w:eastAsia="fr-FR"/>
                                      </w:rPr>
                                    </w:pPr>
                                  </w:p>
                                </w:tc>
                              </w:tr>
                            </w:tbl>
                            <w:p w:rsidR="00E42309" w:rsidRPr="00E42309" w:rsidRDefault="00E42309" w:rsidP="00E42309">
                              <w:pPr>
                                <w:spacing w:after="0" w:line="240" w:lineRule="auto"/>
                                <w:rPr>
                                  <w:rFonts w:ascii="Tahoma" w:eastAsia="Times New Roman" w:hAnsi="Tahoma" w:cs="Tahoma"/>
                                  <w:color w:val="000000"/>
                                  <w:sz w:val="17"/>
                                  <w:szCs w:val="17"/>
                                  <w:lang w:eastAsia="fr-FR"/>
                                </w:rPr>
                              </w:pPr>
                            </w:p>
                            <w:tbl>
                              <w:tblPr>
                                <w:tblW w:w="5000" w:type="pct"/>
                                <w:tblCellSpacing w:w="0" w:type="dxa"/>
                                <w:tblCellMar>
                                  <w:top w:w="30" w:type="dxa"/>
                                  <w:left w:w="30" w:type="dxa"/>
                                  <w:bottom w:w="30" w:type="dxa"/>
                                  <w:right w:w="30" w:type="dxa"/>
                                </w:tblCellMar>
                                <w:tblLook w:val="04A0"/>
                              </w:tblPr>
                              <w:tblGrid>
                                <w:gridCol w:w="180"/>
                                <w:gridCol w:w="7949"/>
                              </w:tblGrid>
                              <w:tr w:rsidR="00E42309" w:rsidRPr="00E42309">
                                <w:trPr>
                                  <w:tblCellSpacing w:w="0" w:type="dxa"/>
                                </w:trPr>
                                <w:tc>
                                  <w:tcPr>
                                    <w:tcW w:w="0" w:type="auto"/>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29" name="Image 29"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5000" w:type="pct"/>
                                    <w:vAlign w:val="center"/>
                                    <w:hideMark/>
                                  </w:tcPr>
                                  <w:p w:rsidR="00E42309" w:rsidRPr="00E42309" w:rsidRDefault="00E42309" w:rsidP="00E42309">
                                    <w:pPr>
                                      <w:spacing w:after="0"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Prime de 25% pour les projets touristiques dans les zones de reconversion minière.</w:t>
                                    </w:r>
                                  </w:p>
                                </w:tc>
                              </w:tr>
                            </w:tbl>
                            <w:p w:rsidR="00E42309" w:rsidRPr="00E42309" w:rsidRDefault="00E42309" w:rsidP="00E42309">
                              <w:pPr>
                                <w:spacing w:after="0" w:line="240" w:lineRule="auto"/>
                                <w:rPr>
                                  <w:rFonts w:ascii="Tahoma" w:eastAsia="Times New Roman" w:hAnsi="Tahoma" w:cs="Tahoma"/>
                                  <w:color w:val="000000"/>
                                  <w:sz w:val="17"/>
                                  <w:szCs w:val="17"/>
                                  <w:lang w:eastAsia="fr-FR"/>
                                </w:rPr>
                              </w:pPr>
                            </w:p>
                            <w:tbl>
                              <w:tblPr>
                                <w:tblW w:w="4500" w:type="pct"/>
                                <w:jc w:val="center"/>
                                <w:tblCellSpacing w:w="0" w:type="dxa"/>
                                <w:tblCellMar>
                                  <w:left w:w="0" w:type="dxa"/>
                                  <w:right w:w="0" w:type="dxa"/>
                                </w:tblCellMar>
                                <w:tblLook w:val="04A0"/>
                              </w:tblPr>
                              <w:tblGrid>
                                <w:gridCol w:w="7316"/>
                              </w:tblGrid>
                              <w:tr w:rsidR="00E42309" w:rsidRPr="00E42309">
                                <w:trPr>
                                  <w:tblCellSpacing w:w="0" w:type="dxa"/>
                                  <w:jc w:val="center"/>
                                </w:trPr>
                                <w:tc>
                                  <w:tcPr>
                                    <w:tcW w:w="0" w:type="auto"/>
                                    <w:shd w:val="clear" w:color="auto" w:fill="CCCCCC"/>
                                    <w:vAlign w:val="center"/>
                                    <w:hideMark/>
                                  </w:tcPr>
                                  <w:tbl>
                                    <w:tblPr>
                                      <w:tblW w:w="5000" w:type="pct"/>
                                      <w:jc w:val="center"/>
                                      <w:tblCellSpacing w:w="7" w:type="dxa"/>
                                      <w:tblCellMar>
                                        <w:top w:w="45" w:type="dxa"/>
                                        <w:left w:w="45" w:type="dxa"/>
                                        <w:bottom w:w="45" w:type="dxa"/>
                                        <w:right w:w="45" w:type="dxa"/>
                                      </w:tblCellMar>
                                      <w:tblLook w:val="04A0"/>
                                    </w:tblPr>
                                    <w:tblGrid>
                                      <w:gridCol w:w="2924"/>
                                      <w:gridCol w:w="4376"/>
                                    </w:tblGrid>
                                    <w:tr w:rsidR="00E42309" w:rsidRPr="00E42309">
                                      <w:trPr>
                                        <w:tblCellSpacing w:w="7" w:type="dxa"/>
                                        <w:jc w:val="center"/>
                                      </w:trPr>
                                      <w:tc>
                                        <w:tcPr>
                                          <w:tcW w:w="2000" w:type="pct"/>
                                          <w:tcBorders>
                                            <w:top w:val="single" w:sz="6" w:space="0" w:color="FFFFFF"/>
                                            <w:left w:val="single" w:sz="6" w:space="0" w:color="FFFFFF"/>
                                            <w:bottom w:val="single" w:sz="6" w:space="0" w:color="FFFFFF"/>
                                            <w:right w:val="single" w:sz="6" w:space="0" w:color="FFFFFF"/>
                                          </w:tcBorders>
                                          <w:shd w:val="clear" w:color="auto" w:fill="939393"/>
                                          <w:hideMark/>
                                        </w:tcPr>
                                        <w:p w:rsidR="00E42309" w:rsidRPr="00E42309" w:rsidRDefault="00E42309" w:rsidP="00E42309">
                                          <w:pPr>
                                            <w:spacing w:after="0" w:line="240" w:lineRule="auto"/>
                                            <w:rPr>
                                              <w:rFonts w:ascii="Tahoma" w:eastAsia="Times New Roman" w:hAnsi="Tahoma" w:cs="Tahoma"/>
                                              <w:b/>
                                              <w:bCs/>
                                              <w:color w:val="FFFFFF"/>
                                              <w:sz w:val="17"/>
                                              <w:szCs w:val="17"/>
                                              <w:lang w:eastAsia="fr-FR"/>
                                            </w:rPr>
                                          </w:pPr>
                                          <w:r w:rsidRPr="00E42309">
                                            <w:rPr>
                                              <w:rFonts w:ascii="Tahoma" w:eastAsia="Times New Roman" w:hAnsi="Tahoma" w:cs="Tahoma"/>
                                              <w:b/>
                                              <w:bCs/>
                                              <w:color w:val="FFFFFF"/>
                                              <w:sz w:val="17"/>
                                              <w:szCs w:val="17"/>
                                              <w:lang w:eastAsia="fr-FR"/>
                                            </w:rPr>
                                            <w:t>Gouvernorat</w:t>
                                          </w:r>
                                        </w:p>
                                      </w:tc>
                                      <w:tc>
                                        <w:tcPr>
                                          <w:tcW w:w="0" w:type="auto"/>
                                          <w:tcBorders>
                                            <w:top w:val="single" w:sz="6" w:space="0" w:color="FFFFFF"/>
                                            <w:left w:val="single" w:sz="6" w:space="0" w:color="FFFFFF"/>
                                            <w:bottom w:val="single" w:sz="6" w:space="0" w:color="FFFFFF"/>
                                            <w:right w:val="single" w:sz="6" w:space="0" w:color="FFFFFF"/>
                                          </w:tcBorders>
                                          <w:shd w:val="clear" w:color="auto" w:fill="22AEE1"/>
                                          <w:hideMark/>
                                        </w:tcPr>
                                        <w:p w:rsidR="00E42309" w:rsidRPr="00E42309" w:rsidRDefault="00E42309" w:rsidP="00E42309">
                                          <w:pPr>
                                            <w:spacing w:after="0" w:line="240" w:lineRule="auto"/>
                                            <w:jc w:val="center"/>
                                            <w:rPr>
                                              <w:rFonts w:ascii="Tahoma" w:eastAsia="Times New Roman" w:hAnsi="Tahoma" w:cs="Tahoma"/>
                                              <w:b/>
                                              <w:bCs/>
                                              <w:color w:val="FFFFFF"/>
                                              <w:sz w:val="17"/>
                                              <w:szCs w:val="17"/>
                                              <w:lang w:eastAsia="fr-FR"/>
                                            </w:rPr>
                                          </w:pPr>
                                          <w:r w:rsidRPr="00E42309">
                                            <w:rPr>
                                              <w:rFonts w:ascii="Tahoma" w:eastAsia="Times New Roman" w:hAnsi="Tahoma" w:cs="Tahoma"/>
                                              <w:b/>
                                              <w:bCs/>
                                              <w:color w:val="FFFFFF"/>
                                              <w:sz w:val="17"/>
                                              <w:szCs w:val="17"/>
                                              <w:lang w:eastAsia="fr-FR"/>
                                            </w:rPr>
                                            <w:t>Délégations</w:t>
                                          </w:r>
                                        </w:p>
                                      </w:tc>
                                    </w:tr>
                                    <w:tr w:rsidR="00E42309" w:rsidRPr="00E42309">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0F0F0"/>
                                          <w:hideMark/>
                                        </w:tcPr>
                                        <w:p w:rsidR="00E42309" w:rsidRPr="00E42309" w:rsidRDefault="00E42309" w:rsidP="00E42309">
                                          <w:pPr>
                                            <w:spacing w:after="0" w:line="240" w:lineRule="auto"/>
                                            <w:rPr>
                                              <w:rFonts w:ascii="Tahoma" w:eastAsia="Times New Roman" w:hAnsi="Tahoma" w:cs="Tahoma"/>
                                              <w:b/>
                                              <w:bCs/>
                                              <w:color w:val="000000"/>
                                              <w:sz w:val="15"/>
                                              <w:szCs w:val="15"/>
                                              <w:lang w:eastAsia="fr-FR"/>
                                            </w:rPr>
                                          </w:pPr>
                                          <w:r w:rsidRPr="00E42309">
                                            <w:rPr>
                                              <w:rFonts w:ascii="Tahoma" w:eastAsia="Times New Roman" w:hAnsi="Tahoma" w:cs="Tahoma"/>
                                              <w:b/>
                                              <w:bCs/>
                                              <w:color w:val="000000"/>
                                              <w:sz w:val="15"/>
                                              <w:szCs w:val="15"/>
                                              <w:lang w:eastAsia="fr-FR"/>
                                            </w:rPr>
                                            <w:t>Gafsa</w:t>
                                          </w:r>
                                        </w:p>
                                      </w:tc>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E42309" w:rsidRPr="00E42309" w:rsidRDefault="00E42309" w:rsidP="00E42309">
                                          <w:pPr>
                                            <w:spacing w:after="0" w:line="240" w:lineRule="auto"/>
                                            <w:jc w:val="center"/>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Om </w:t>
                                          </w:r>
                                          <w:proofErr w:type="spellStart"/>
                                          <w:r w:rsidRPr="00E42309">
                                            <w:rPr>
                                              <w:rFonts w:ascii="Tahoma" w:eastAsia="Times New Roman" w:hAnsi="Tahoma" w:cs="Tahoma"/>
                                              <w:color w:val="000000"/>
                                              <w:sz w:val="17"/>
                                              <w:szCs w:val="17"/>
                                              <w:lang w:eastAsia="fr-FR"/>
                                            </w:rPr>
                                            <w:t>laârayes</w:t>
                                          </w:r>
                                          <w:proofErr w:type="spellEnd"/>
                                          <w:r w:rsidRPr="00E42309">
                                            <w:rPr>
                                              <w:rFonts w:ascii="Tahoma" w:eastAsia="Times New Roman" w:hAnsi="Tahoma" w:cs="Tahoma"/>
                                              <w:color w:val="000000"/>
                                              <w:sz w:val="17"/>
                                              <w:szCs w:val="17"/>
                                              <w:lang w:eastAsia="fr-FR"/>
                                            </w:rPr>
                                            <w:t xml:space="preserve">, </w:t>
                                          </w:r>
                                          <w:proofErr w:type="spellStart"/>
                                          <w:r w:rsidRPr="00E42309">
                                            <w:rPr>
                                              <w:rFonts w:ascii="Tahoma" w:eastAsia="Times New Roman" w:hAnsi="Tahoma" w:cs="Tahoma"/>
                                              <w:color w:val="000000"/>
                                              <w:sz w:val="17"/>
                                              <w:szCs w:val="17"/>
                                              <w:lang w:eastAsia="fr-FR"/>
                                            </w:rPr>
                                            <w:t>Métlaoui</w:t>
                                          </w:r>
                                          <w:proofErr w:type="spellEnd"/>
                                          <w:r w:rsidRPr="00E42309">
                                            <w:rPr>
                                              <w:rFonts w:ascii="Tahoma" w:eastAsia="Times New Roman" w:hAnsi="Tahoma" w:cs="Tahoma"/>
                                              <w:color w:val="000000"/>
                                              <w:sz w:val="17"/>
                                              <w:szCs w:val="17"/>
                                              <w:lang w:eastAsia="fr-FR"/>
                                            </w:rPr>
                                            <w:t xml:space="preserve"> de </w:t>
                                          </w:r>
                                          <w:proofErr w:type="spellStart"/>
                                          <w:r w:rsidRPr="00E42309">
                                            <w:rPr>
                                              <w:rFonts w:ascii="Tahoma" w:eastAsia="Times New Roman" w:hAnsi="Tahoma" w:cs="Tahoma"/>
                                              <w:color w:val="000000"/>
                                              <w:sz w:val="17"/>
                                              <w:szCs w:val="17"/>
                                              <w:lang w:eastAsia="fr-FR"/>
                                            </w:rPr>
                                            <w:t>redeyef</w:t>
                                          </w:r>
                                          <w:proofErr w:type="spellEnd"/>
                                          <w:r w:rsidRPr="00E42309">
                                            <w:rPr>
                                              <w:rFonts w:ascii="Tahoma" w:eastAsia="Times New Roman" w:hAnsi="Tahoma" w:cs="Tahoma"/>
                                              <w:color w:val="000000"/>
                                              <w:sz w:val="17"/>
                                              <w:szCs w:val="17"/>
                                              <w:lang w:eastAsia="fr-FR"/>
                                            </w:rPr>
                                            <w:t xml:space="preserve"> et M’</w:t>
                                          </w:r>
                                          <w:proofErr w:type="spellStart"/>
                                          <w:r w:rsidRPr="00E42309">
                                            <w:rPr>
                                              <w:rFonts w:ascii="Tahoma" w:eastAsia="Times New Roman" w:hAnsi="Tahoma" w:cs="Tahoma"/>
                                              <w:color w:val="000000"/>
                                              <w:sz w:val="17"/>
                                              <w:szCs w:val="17"/>
                                              <w:lang w:eastAsia="fr-FR"/>
                                            </w:rPr>
                                            <w:t>dhilla</w:t>
                                          </w:r>
                                          <w:proofErr w:type="spellEnd"/>
                                        </w:p>
                                      </w:tc>
                                    </w:tr>
                                  </w:tbl>
                                  <w:p w:rsidR="00E42309" w:rsidRPr="00E42309" w:rsidRDefault="00E42309" w:rsidP="00E42309">
                                    <w:pPr>
                                      <w:spacing w:after="0" w:line="240" w:lineRule="auto"/>
                                      <w:rPr>
                                        <w:rFonts w:ascii="Times New Roman" w:eastAsia="Times New Roman" w:hAnsi="Times New Roman" w:cs="Times New Roman"/>
                                        <w:sz w:val="24"/>
                                        <w:szCs w:val="24"/>
                                        <w:lang w:eastAsia="fr-FR"/>
                                      </w:rPr>
                                    </w:pPr>
                                  </w:p>
                                </w:tc>
                              </w:tr>
                            </w:tbl>
                            <w:p w:rsidR="00E42309" w:rsidRPr="00E42309" w:rsidRDefault="00E42309" w:rsidP="00E42309">
                              <w:pPr>
                                <w:spacing w:after="0" w:line="240" w:lineRule="auto"/>
                                <w:rPr>
                                  <w:rFonts w:ascii="Tahoma" w:eastAsia="Times New Roman" w:hAnsi="Tahoma" w:cs="Tahoma"/>
                                  <w:color w:val="000000"/>
                                  <w:sz w:val="17"/>
                                  <w:szCs w:val="17"/>
                                  <w:lang w:eastAsia="fr-FR"/>
                                </w:rPr>
                              </w:pPr>
                            </w:p>
                          </w:tc>
                        </w:tr>
                      </w:tbl>
                      <w:p w:rsidR="00E42309" w:rsidRPr="00E42309" w:rsidRDefault="00E42309" w:rsidP="00E42309">
                        <w:pPr>
                          <w:spacing w:after="0" w:line="240" w:lineRule="auto"/>
                          <w:rPr>
                            <w:rFonts w:ascii="Tahoma" w:eastAsia="Times New Roman" w:hAnsi="Tahoma" w:cs="Tahoma"/>
                            <w:color w:val="000000"/>
                            <w:sz w:val="17"/>
                            <w:szCs w:val="17"/>
                            <w:lang w:eastAsia="fr-FR"/>
                          </w:rPr>
                        </w:pPr>
                      </w:p>
                      <w:tbl>
                        <w:tblPr>
                          <w:tblW w:w="5000" w:type="pct"/>
                          <w:tblCellSpacing w:w="22" w:type="dxa"/>
                          <w:tblCellMar>
                            <w:left w:w="0" w:type="dxa"/>
                            <w:right w:w="0" w:type="dxa"/>
                          </w:tblCellMar>
                          <w:tblLook w:val="04A0"/>
                        </w:tblPr>
                        <w:tblGrid>
                          <w:gridCol w:w="8504"/>
                        </w:tblGrid>
                        <w:tr w:rsidR="00E42309" w:rsidRPr="00E42309">
                          <w:trPr>
                            <w:tblCellSpacing w:w="22" w:type="dxa"/>
                          </w:trPr>
                          <w:tc>
                            <w:tcPr>
                              <w:tcW w:w="0" w:type="auto"/>
                              <w:vAlign w:val="center"/>
                              <w:hideMark/>
                            </w:tcPr>
                            <w:p w:rsidR="00E42309" w:rsidRPr="00E42309" w:rsidRDefault="00E42309" w:rsidP="00E42309">
                              <w:pPr>
                                <w:spacing w:after="0" w:line="240" w:lineRule="auto"/>
                                <w:rPr>
                                  <w:rFonts w:ascii="Tahoma" w:eastAsia="Times New Roman" w:hAnsi="Tahoma" w:cs="Tahoma"/>
                                  <w:b/>
                                  <w:bCs/>
                                  <w:color w:val="0F72A9"/>
                                  <w:sz w:val="17"/>
                                  <w:szCs w:val="17"/>
                                  <w:lang w:eastAsia="fr-FR"/>
                                </w:rPr>
                              </w:pPr>
                              <w:r w:rsidRPr="00E42309">
                                <w:rPr>
                                  <w:rFonts w:ascii="Tahoma" w:eastAsia="Times New Roman" w:hAnsi="Tahoma" w:cs="Tahoma"/>
                                  <w:b/>
                                  <w:bCs/>
                                  <w:color w:val="0F72A9"/>
                                  <w:sz w:val="17"/>
                                  <w:szCs w:val="17"/>
                                  <w:lang w:eastAsia="fr-FR"/>
                                </w:rPr>
                                <w:t>Développement agricole</w:t>
                              </w:r>
                            </w:p>
                          </w:tc>
                        </w:tr>
                        <w:tr w:rsidR="00E42309" w:rsidRPr="00E42309">
                          <w:trPr>
                            <w:tblCellSpacing w:w="22" w:type="dxa"/>
                          </w:trPr>
                          <w:tc>
                            <w:tcPr>
                              <w:tcW w:w="0" w:type="auto"/>
                              <w:shd w:val="clear" w:color="auto" w:fill="CCCCCC"/>
                              <w:vAlign w:val="center"/>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 cy="9525"/>
                                    <wp:effectExtent l="0" t="0" r="0" b="0"/>
                                    <wp:docPr id="30" name="Image 30" descr="http://www.investintunisia.tn/image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investintunisia.tn/images/pix.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42309" w:rsidRPr="00E42309" w:rsidRDefault="00E42309" w:rsidP="00E42309">
                        <w:pPr>
                          <w:spacing w:after="0" w:line="240" w:lineRule="auto"/>
                          <w:rPr>
                            <w:rFonts w:ascii="Tahoma" w:eastAsia="Times New Roman" w:hAnsi="Tahoma" w:cs="Tahoma"/>
                            <w:vanish/>
                            <w:color w:val="000000"/>
                            <w:sz w:val="17"/>
                            <w:szCs w:val="17"/>
                            <w:lang w:eastAsia="fr-FR"/>
                          </w:rPr>
                        </w:pPr>
                      </w:p>
                      <w:tbl>
                        <w:tblPr>
                          <w:tblW w:w="5000" w:type="pct"/>
                          <w:tblCellSpacing w:w="0" w:type="dxa"/>
                          <w:tblCellMar>
                            <w:top w:w="30" w:type="dxa"/>
                            <w:left w:w="30" w:type="dxa"/>
                            <w:bottom w:w="30" w:type="dxa"/>
                            <w:right w:w="30" w:type="dxa"/>
                          </w:tblCellMar>
                          <w:tblLook w:val="04A0"/>
                        </w:tblPr>
                        <w:tblGrid>
                          <w:gridCol w:w="180"/>
                          <w:gridCol w:w="8324"/>
                        </w:tblGrid>
                        <w:tr w:rsidR="00E42309" w:rsidRPr="00E42309">
                          <w:trPr>
                            <w:tblCellSpacing w:w="0" w:type="dxa"/>
                          </w:trPr>
                          <w:tc>
                            <w:tcPr>
                              <w:tcW w:w="0" w:type="auto"/>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31" name="Image 31"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5000" w:type="pct"/>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Exonération totale de l’impôt sur les bénéfices et revenus réinvestis.</w:t>
                              </w:r>
                            </w:p>
                          </w:tc>
                        </w:tr>
                        <w:tr w:rsidR="00E42309" w:rsidRPr="00E42309">
                          <w:trPr>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32" name="Image 32"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Exonération totale de l’impôt durant les 10 premières années d’activité.</w:t>
                              </w:r>
                            </w:p>
                          </w:tc>
                        </w:tr>
                        <w:tr w:rsidR="00E42309" w:rsidRPr="00E42309">
                          <w:trPr>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33" name="Image 33"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Suspension de la TVA sur les biens d’équipements importés n’ayant pas de similaires fabriqués localement.</w:t>
                              </w:r>
                            </w:p>
                          </w:tc>
                        </w:tr>
                        <w:tr w:rsidR="00E42309" w:rsidRPr="00E42309">
                          <w:trPr>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34" name="Image 34"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Possibilité de participation de l’État aux dépenses d’infrastructure pour l’aménagement des zones destinées à l’aquaculture et aux cultures utilisant la géothermie.</w:t>
                              </w:r>
                            </w:p>
                          </w:tc>
                        </w:tr>
                        <w:tr w:rsidR="00E42309" w:rsidRPr="00E42309">
                          <w:trPr>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35" name="Image 35"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Prime de 7% de la valeur de l’investissement pour les projets de première transformation</w:t>
                              </w:r>
                            </w:p>
                          </w:tc>
                        </w:tr>
                        <w:tr w:rsidR="00E42309" w:rsidRPr="00E42309">
                          <w:trPr>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36" name="Image 36"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Prime additionnelle de 8 % de la valeur de l’investissement pouvant être accordée pour les investissements agricoles réalisés dans les régions à climat difficile : Gabès, Gafsa, Médenine, </w:t>
                              </w:r>
                              <w:proofErr w:type="spellStart"/>
                              <w:r w:rsidRPr="00E42309">
                                <w:rPr>
                                  <w:rFonts w:ascii="Tahoma" w:eastAsia="Times New Roman" w:hAnsi="Tahoma" w:cs="Tahoma"/>
                                  <w:color w:val="000000"/>
                                  <w:sz w:val="17"/>
                                  <w:szCs w:val="17"/>
                                  <w:lang w:eastAsia="fr-FR"/>
                                </w:rPr>
                                <w:t>Kébili</w:t>
                              </w:r>
                              <w:proofErr w:type="spellEnd"/>
                              <w:r w:rsidRPr="00E42309">
                                <w:rPr>
                                  <w:rFonts w:ascii="Tahoma" w:eastAsia="Times New Roman" w:hAnsi="Tahoma" w:cs="Tahoma"/>
                                  <w:color w:val="000000"/>
                                  <w:sz w:val="17"/>
                                  <w:szCs w:val="17"/>
                                  <w:lang w:eastAsia="fr-FR"/>
                                </w:rPr>
                                <w:t xml:space="preserve">, Tataouine et Tozeur. </w:t>
                              </w:r>
                              <w:r w:rsidRPr="00E42309">
                                <w:rPr>
                                  <w:rFonts w:ascii="Tahoma" w:eastAsia="Times New Roman" w:hAnsi="Tahoma" w:cs="Tahoma"/>
                                  <w:color w:val="000000"/>
                                  <w:sz w:val="17"/>
                                  <w:szCs w:val="17"/>
                                  <w:lang w:eastAsia="fr-FR"/>
                                </w:rPr>
                                <w:lastRenderedPageBreak/>
                                <w:t>Cette prime peut atteindre 25% pour les zones de reconversion minière de Gafsa.</w:t>
                              </w:r>
                            </w:p>
                          </w:tc>
                        </w:tr>
                        <w:tr w:rsidR="00E42309" w:rsidRPr="00E42309">
                          <w:trPr>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57150" cy="47625"/>
                                    <wp:effectExtent l="19050" t="0" r="0" b="0"/>
                                    <wp:docPr id="37" name="Image 37"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Prime additionnelle de 25 % de la valeur de l’investissement pouvant être accordée pour les projets de pêche dans les ports du littoral nord de Bizerte à Tabarka.</w:t>
                              </w:r>
                            </w:p>
                          </w:tc>
                        </w:tr>
                      </w:tbl>
                      <w:p w:rsidR="00E42309" w:rsidRPr="00E42309" w:rsidRDefault="00E42309" w:rsidP="00E42309">
                        <w:pPr>
                          <w:spacing w:after="0" w:line="240" w:lineRule="auto"/>
                          <w:rPr>
                            <w:rFonts w:ascii="Tahoma" w:eastAsia="Times New Roman" w:hAnsi="Tahoma" w:cs="Tahoma"/>
                            <w:color w:val="000000"/>
                            <w:sz w:val="17"/>
                            <w:szCs w:val="17"/>
                            <w:lang w:eastAsia="fr-FR"/>
                          </w:rPr>
                        </w:pPr>
                      </w:p>
                      <w:tbl>
                        <w:tblPr>
                          <w:tblW w:w="5000" w:type="pct"/>
                          <w:tblCellSpacing w:w="22" w:type="dxa"/>
                          <w:tblCellMar>
                            <w:left w:w="0" w:type="dxa"/>
                            <w:right w:w="0" w:type="dxa"/>
                          </w:tblCellMar>
                          <w:tblLook w:val="04A0"/>
                        </w:tblPr>
                        <w:tblGrid>
                          <w:gridCol w:w="8504"/>
                        </w:tblGrid>
                        <w:tr w:rsidR="00E42309" w:rsidRPr="00E42309">
                          <w:trPr>
                            <w:tblCellSpacing w:w="22" w:type="dxa"/>
                          </w:trPr>
                          <w:tc>
                            <w:tcPr>
                              <w:tcW w:w="0" w:type="auto"/>
                              <w:vAlign w:val="center"/>
                              <w:hideMark/>
                            </w:tcPr>
                            <w:p w:rsidR="00E42309" w:rsidRPr="00E42309" w:rsidRDefault="00E42309" w:rsidP="00E42309">
                              <w:pPr>
                                <w:spacing w:after="0" w:line="240" w:lineRule="auto"/>
                                <w:rPr>
                                  <w:rFonts w:ascii="Tahoma" w:eastAsia="Times New Roman" w:hAnsi="Tahoma" w:cs="Tahoma"/>
                                  <w:b/>
                                  <w:bCs/>
                                  <w:color w:val="0F72A9"/>
                                  <w:sz w:val="17"/>
                                  <w:szCs w:val="17"/>
                                  <w:lang w:eastAsia="fr-FR"/>
                                </w:rPr>
                              </w:pPr>
                              <w:r w:rsidRPr="00E42309">
                                <w:rPr>
                                  <w:rFonts w:ascii="Tahoma" w:eastAsia="Times New Roman" w:hAnsi="Tahoma" w:cs="Tahoma"/>
                                  <w:b/>
                                  <w:bCs/>
                                  <w:color w:val="0F72A9"/>
                                  <w:sz w:val="17"/>
                                  <w:szCs w:val="17"/>
                                  <w:lang w:eastAsia="fr-FR"/>
                                </w:rPr>
                                <w:t>Protection de l’environnement</w:t>
                              </w:r>
                            </w:p>
                          </w:tc>
                        </w:tr>
                        <w:tr w:rsidR="00E42309" w:rsidRPr="00E42309">
                          <w:trPr>
                            <w:tblCellSpacing w:w="22" w:type="dxa"/>
                          </w:trPr>
                          <w:tc>
                            <w:tcPr>
                              <w:tcW w:w="0" w:type="auto"/>
                              <w:shd w:val="clear" w:color="auto" w:fill="CCCCCC"/>
                              <w:vAlign w:val="center"/>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 cy="9525"/>
                                    <wp:effectExtent l="0" t="0" r="0" b="0"/>
                                    <wp:docPr id="38" name="Image 38" descr="http://www.investintunisia.tn/image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investintunisia.tn/images/pix.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42309" w:rsidRPr="00E42309" w:rsidRDefault="00E42309" w:rsidP="00E42309">
                        <w:pPr>
                          <w:spacing w:after="0"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Le code accorde aux investissements réalisés par les entreprises au titre de projets de protection de l’environnement et de traitement des déchets, les avantages suivants :</w:t>
                        </w:r>
                      </w:p>
                      <w:tbl>
                        <w:tblPr>
                          <w:tblW w:w="5000" w:type="pct"/>
                          <w:tblCellSpacing w:w="0" w:type="dxa"/>
                          <w:tblCellMar>
                            <w:top w:w="30" w:type="dxa"/>
                            <w:left w:w="30" w:type="dxa"/>
                            <w:bottom w:w="30" w:type="dxa"/>
                            <w:right w:w="30" w:type="dxa"/>
                          </w:tblCellMar>
                          <w:tblLook w:val="04A0"/>
                        </w:tblPr>
                        <w:tblGrid>
                          <w:gridCol w:w="180"/>
                          <w:gridCol w:w="8324"/>
                        </w:tblGrid>
                        <w:tr w:rsidR="00E42309" w:rsidRPr="00E42309">
                          <w:trPr>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39" name="Image 39"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5000" w:type="pct"/>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dégrèvement de 50 % des revenus ou bénéfices réinvestis</w:t>
                              </w:r>
                            </w:p>
                          </w:tc>
                        </w:tr>
                        <w:tr w:rsidR="00E42309" w:rsidRPr="00E42309">
                          <w:trPr>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40" name="Image 40"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imposition au taux réduit de 10 % des revenus et bénéfices</w:t>
                              </w:r>
                            </w:p>
                          </w:tc>
                        </w:tr>
                        <w:tr w:rsidR="00E42309" w:rsidRPr="00E42309">
                          <w:trPr>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41" name="Image 41"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prime de 20 % de la valeur des investissements</w:t>
                              </w:r>
                            </w:p>
                          </w:tc>
                        </w:tr>
                        <w:tr w:rsidR="00E42309" w:rsidRPr="00E42309">
                          <w:trPr>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42" name="Image 42"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after="0"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suspension de la TVA due sur des biens d’équipement spécifiques</w:t>
                              </w:r>
                            </w:p>
                          </w:tc>
                        </w:tr>
                      </w:tbl>
                      <w:p w:rsidR="00E42309" w:rsidRPr="00E42309" w:rsidRDefault="00E42309" w:rsidP="00E42309">
                        <w:pPr>
                          <w:spacing w:after="0" w:line="240" w:lineRule="auto"/>
                          <w:rPr>
                            <w:rFonts w:ascii="Tahoma" w:eastAsia="Times New Roman" w:hAnsi="Tahoma" w:cs="Tahoma"/>
                            <w:color w:val="000000"/>
                            <w:sz w:val="17"/>
                            <w:szCs w:val="17"/>
                            <w:lang w:eastAsia="fr-FR"/>
                          </w:rPr>
                        </w:pPr>
                      </w:p>
                      <w:tbl>
                        <w:tblPr>
                          <w:tblW w:w="5000" w:type="pct"/>
                          <w:tblCellSpacing w:w="22" w:type="dxa"/>
                          <w:tblCellMar>
                            <w:left w:w="0" w:type="dxa"/>
                            <w:right w:w="0" w:type="dxa"/>
                          </w:tblCellMar>
                          <w:tblLook w:val="04A0"/>
                        </w:tblPr>
                        <w:tblGrid>
                          <w:gridCol w:w="8504"/>
                        </w:tblGrid>
                        <w:tr w:rsidR="00E42309" w:rsidRPr="00E42309">
                          <w:trPr>
                            <w:tblCellSpacing w:w="22" w:type="dxa"/>
                          </w:trPr>
                          <w:tc>
                            <w:tcPr>
                              <w:tcW w:w="0" w:type="auto"/>
                              <w:vAlign w:val="center"/>
                              <w:hideMark/>
                            </w:tcPr>
                            <w:p w:rsidR="00E42309" w:rsidRPr="00E42309" w:rsidRDefault="00E42309" w:rsidP="00E42309">
                              <w:pPr>
                                <w:spacing w:after="0" w:line="240" w:lineRule="auto"/>
                                <w:rPr>
                                  <w:rFonts w:ascii="Tahoma" w:eastAsia="Times New Roman" w:hAnsi="Tahoma" w:cs="Tahoma"/>
                                  <w:b/>
                                  <w:bCs/>
                                  <w:color w:val="0F72A9"/>
                                  <w:sz w:val="17"/>
                                  <w:szCs w:val="17"/>
                                  <w:lang w:eastAsia="fr-FR"/>
                                </w:rPr>
                              </w:pPr>
                              <w:r w:rsidRPr="00E42309">
                                <w:rPr>
                                  <w:rFonts w:ascii="Tahoma" w:eastAsia="Times New Roman" w:hAnsi="Tahoma" w:cs="Tahoma"/>
                                  <w:b/>
                                  <w:bCs/>
                                  <w:color w:val="0F72A9"/>
                                  <w:sz w:val="17"/>
                                  <w:szCs w:val="17"/>
                                  <w:lang w:eastAsia="fr-FR"/>
                                </w:rPr>
                                <w:t>Promotion de la technologie et de la recherche-développement</w:t>
                              </w:r>
                              <w:bookmarkStart w:id="4" w:name="promo"/>
                              <w:bookmarkEnd w:id="4"/>
                            </w:p>
                          </w:tc>
                        </w:tr>
                        <w:tr w:rsidR="00E42309" w:rsidRPr="00E42309">
                          <w:trPr>
                            <w:tblCellSpacing w:w="22" w:type="dxa"/>
                          </w:trPr>
                          <w:tc>
                            <w:tcPr>
                              <w:tcW w:w="0" w:type="auto"/>
                              <w:shd w:val="clear" w:color="auto" w:fill="CCCCCC"/>
                              <w:vAlign w:val="center"/>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 cy="9525"/>
                                    <wp:effectExtent l="0" t="0" r="0" b="0"/>
                                    <wp:docPr id="43" name="Image 43" descr="http://www.investintunisia.tn/image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investintunisia.tn/images/pix.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42309" w:rsidRPr="00E42309" w:rsidRDefault="00E42309" w:rsidP="00E42309">
                        <w:pPr>
                          <w:spacing w:after="0" w:line="240" w:lineRule="auto"/>
                          <w:rPr>
                            <w:rFonts w:ascii="Tahoma" w:eastAsia="Times New Roman" w:hAnsi="Tahoma" w:cs="Tahoma"/>
                            <w:vanish/>
                            <w:color w:val="000000"/>
                            <w:sz w:val="17"/>
                            <w:szCs w:val="17"/>
                            <w:lang w:eastAsia="fr-FR"/>
                          </w:rPr>
                        </w:pPr>
                      </w:p>
                      <w:tbl>
                        <w:tblPr>
                          <w:tblW w:w="5000" w:type="pct"/>
                          <w:tblCellSpacing w:w="0" w:type="dxa"/>
                          <w:tblCellMar>
                            <w:top w:w="30" w:type="dxa"/>
                            <w:left w:w="30" w:type="dxa"/>
                            <w:bottom w:w="30" w:type="dxa"/>
                            <w:right w:w="30" w:type="dxa"/>
                          </w:tblCellMar>
                          <w:tblLook w:val="04A0"/>
                        </w:tblPr>
                        <w:tblGrid>
                          <w:gridCol w:w="180"/>
                          <w:gridCol w:w="8324"/>
                        </w:tblGrid>
                        <w:tr w:rsidR="00E42309" w:rsidRPr="00E42309">
                          <w:trPr>
                            <w:tblCellSpacing w:w="0" w:type="dxa"/>
                          </w:trPr>
                          <w:tc>
                            <w:tcPr>
                              <w:tcW w:w="0" w:type="auto"/>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44" name="Image 44"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5000" w:type="pct"/>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 xml:space="preserve">Le code ainsi que la loi n° 2007-69 </w:t>
                              </w:r>
                              <w:proofErr w:type="gramStart"/>
                              <w:r w:rsidRPr="00E42309">
                                <w:rPr>
                                  <w:rFonts w:ascii="Tahoma" w:eastAsia="Times New Roman" w:hAnsi="Tahoma" w:cs="Tahoma"/>
                                  <w:color w:val="000000"/>
                                  <w:sz w:val="17"/>
                                  <w:szCs w:val="17"/>
                                  <w:lang w:eastAsia="fr-FR"/>
                                </w:rPr>
                                <w:t>relative</w:t>
                              </w:r>
                              <w:proofErr w:type="gramEnd"/>
                              <w:r w:rsidRPr="00E42309">
                                <w:rPr>
                                  <w:rFonts w:ascii="Tahoma" w:eastAsia="Times New Roman" w:hAnsi="Tahoma" w:cs="Tahoma"/>
                                  <w:color w:val="000000"/>
                                  <w:sz w:val="17"/>
                                  <w:szCs w:val="17"/>
                                  <w:lang w:eastAsia="fr-FR"/>
                                </w:rPr>
                                <w:t xml:space="preserve"> à l’initiative économique introduisent des encouragements pour les investissements qui concourent à la maîtrise et au développement de la technologie à travers un effort d’intégration locale.</w:t>
                              </w:r>
                            </w:p>
                          </w:tc>
                        </w:tr>
                        <w:tr w:rsidR="00E42309" w:rsidRPr="00E42309">
                          <w:trPr>
                            <w:trHeight w:val="375"/>
                            <w:tblCellSpacing w:w="0" w:type="dxa"/>
                          </w:trPr>
                          <w:tc>
                            <w:tcPr>
                              <w:tcW w:w="0" w:type="auto"/>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45" name="Image 45"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after="0"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Une prime d'investissement dans la limite de 20% du coût du projet ainsi que des terrains au prix symbolique sont accordés aux projets relatifs à la réalisation des pépinières d'entreprises et les cyber-parcs. Ces avantages sont accordés aux projets réalisés durant la période allant de la date d'entrée en vigueur de la loi n° 2007-69 au 31 décembre 2011 sous condition de la réalisation du projet et de son entrée en exploitation dans un délai maximum de deux années à compter de la date d’obtention du terrain et de son exploitation conformément à son objet et selon le cahier des charges établi par le ministère de tutelle durant une période qui ne peut être inférieure à quinze ans.</w:t>
                              </w:r>
                            </w:p>
                          </w:tc>
                        </w:tr>
                        <w:tr w:rsidR="00E42309" w:rsidRPr="00E42309">
                          <w:trPr>
                            <w:trHeight w:val="375"/>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46" name="Image 46"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Prise en charge totale par l'État des cotisations patronales pendant les 2 premières années et partielle (de 85% à 25%) pendant les autres 5 années pour l'emploi de nouveaux diplômés de l'enseignement supérieur ayant un niveau minimum de bac+2.</w:t>
                              </w:r>
                            </w:p>
                          </w:tc>
                        </w:tr>
                        <w:tr w:rsidR="00E42309" w:rsidRPr="00E42309">
                          <w:trPr>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47" name="Image 47"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Prise en charge par l’État de 50 % des cotisations patronales au régime légal de sécurité sociale pendant 5 ans, pour l’emploi d’une deuxième ou troisième équipe pour les entreprises ne fonctionnant pas à feu continu.</w:t>
                              </w:r>
                            </w:p>
                          </w:tc>
                        </w:tr>
                      </w:tbl>
                      <w:p w:rsidR="00E42309" w:rsidRPr="00E42309" w:rsidRDefault="00E42309" w:rsidP="00E42309">
                        <w:pPr>
                          <w:spacing w:after="0" w:line="240" w:lineRule="auto"/>
                          <w:rPr>
                            <w:rFonts w:ascii="Tahoma" w:eastAsia="Times New Roman" w:hAnsi="Tahoma" w:cs="Tahoma"/>
                            <w:color w:val="000000"/>
                            <w:sz w:val="17"/>
                            <w:szCs w:val="17"/>
                            <w:lang w:eastAsia="fr-FR"/>
                          </w:rPr>
                        </w:pPr>
                      </w:p>
                      <w:tbl>
                        <w:tblPr>
                          <w:tblW w:w="5000" w:type="pct"/>
                          <w:tblCellSpacing w:w="22" w:type="dxa"/>
                          <w:tblCellMar>
                            <w:left w:w="0" w:type="dxa"/>
                            <w:right w:w="0" w:type="dxa"/>
                          </w:tblCellMar>
                          <w:tblLook w:val="04A0"/>
                        </w:tblPr>
                        <w:tblGrid>
                          <w:gridCol w:w="8504"/>
                        </w:tblGrid>
                        <w:tr w:rsidR="00E42309" w:rsidRPr="00E42309">
                          <w:trPr>
                            <w:tblCellSpacing w:w="22" w:type="dxa"/>
                          </w:trPr>
                          <w:tc>
                            <w:tcPr>
                              <w:tcW w:w="0" w:type="auto"/>
                              <w:vAlign w:val="center"/>
                              <w:hideMark/>
                            </w:tcPr>
                            <w:p w:rsidR="00E42309" w:rsidRPr="00E42309" w:rsidRDefault="00E42309" w:rsidP="00E42309">
                              <w:pPr>
                                <w:spacing w:after="0" w:line="240" w:lineRule="auto"/>
                                <w:rPr>
                                  <w:rFonts w:ascii="Tahoma" w:eastAsia="Times New Roman" w:hAnsi="Tahoma" w:cs="Tahoma"/>
                                  <w:b/>
                                  <w:bCs/>
                                  <w:color w:val="0F72A9"/>
                                  <w:sz w:val="17"/>
                                  <w:szCs w:val="17"/>
                                  <w:lang w:eastAsia="fr-FR"/>
                                </w:rPr>
                              </w:pPr>
                              <w:r w:rsidRPr="00E42309">
                                <w:rPr>
                                  <w:rFonts w:ascii="Tahoma" w:eastAsia="Times New Roman" w:hAnsi="Tahoma" w:cs="Tahoma"/>
                                  <w:b/>
                                  <w:bCs/>
                                  <w:color w:val="0F72A9"/>
                                  <w:sz w:val="17"/>
                                  <w:szCs w:val="17"/>
                                  <w:lang w:eastAsia="fr-FR"/>
                                </w:rPr>
                                <w:t>Investissement de soutien</w:t>
                              </w:r>
                            </w:p>
                          </w:tc>
                        </w:tr>
                        <w:tr w:rsidR="00E42309" w:rsidRPr="00E42309">
                          <w:trPr>
                            <w:tblCellSpacing w:w="22" w:type="dxa"/>
                          </w:trPr>
                          <w:tc>
                            <w:tcPr>
                              <w:tcW w:w="0" w:type="auto"/>
                              <w:shd w:val="clear" w:color="auto" w:fill="CCCCCC"/>
                              <w:vAlign w:val="center"/>
                              <w:hideMark/>
                            </w:tcPr>
                            <w:p w:rsidR="00E42309" w:rsidRPr="00E42309" w:rsidRDefault="00E42309" w:rsidP="00E4230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 cy="9525"/>
                                    <wp:effectExtent l="0" t="0" r="0" b="0"/>
                                    <wp:docPr id="48" name="Image 48" descr="http://www.investintunisia.tn/image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investintunisia.tn/images/pix.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42309" w:rsidRPr="00E42309" w:rsidRDefault="00E42309" w:rsidP="00E42309">
                        <w:pPr>
                          <w:spacing w:after="0"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Les secteurs de l’éducation, de la formation, de la production culturelle, de la santé et du transport bénéficient de :</w:t>
                        </w:r>
                      </w:p>
                      <w:tbl>
                        <w:tblPr>
                          <w:tblW w:w="5000" w:type="pct"/>
                          <w:tblCellSpacing w:w="0" w:type="dxa"/>
                          <w:tblCellMar>
                            <w:top w:w="30" w:type="dxa"/>
                            <w:left w:w="30" w:type="dxa"/>
                            <w:bottom w:w="30" w:type="dxa"/>
                            <w:right w:w="30" w:type="dxa"/>
                          </w:tblCellMar>
                          <w:tblLook w:val="04A0"/>
                        </w:tblPr>
                        <w:tblGrid>
                          <w:gridCol w:w="180"/>
                          <w:gridCol w:w="8324"/>
                        </w:tblGrid>
                        <w:tr w:rsidR="00E42309" w:rsidRPr="00E42309" w:rsidTr="00E42309">
                          <w:trPr>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49" name="Image 49"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5000" w:type="pct"/>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la déduction des bénéfices réinvestis, à hauteur de 50 % des bénéfices nets soumis à l’impôt sur les sociétés</w:t>
                              </w:r>
                            </w:p>
                          </w:tc>
                        </w:tr>
                        <w:tr w:rsidR="00E42309" w:rsidRPr="00E42309" w:rsidTr="00E42309">
                          <w:trPr>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50" name="Image 50"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l’imposition au taux réduit de 10 % des revenus et bénéfice</w:t>
                              </w:r>
                            </w:p>
                          </w:tc>
                        </w:tr>
                        <w:tr w:rsidR="00E42309" w:rsidRPr="00E42309" w:rsidTr="00E42309">
                          <w:trPr>
                            <w:tblCellSpacing w:w="0" w:type="dxa"/>
                          </w:trPr>
                          <w:tc>
                            <w:tcPr>
                              <w:tcW w:w="0" w:type="auto"/>
                              <w:hideMark/>
                            </w:tcPr>
                            <w:p w:rsidR="00E42309" w:rsidRPr="00E42309" w:rsidRDefault="00E42309" w:rsidP="00E4230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 cy="47625"/>
                                    <wp:effectExtent l="19050" t="0" r="0" b="0"/>
                                    <wp:docPr id="51" name="Image 51" descr="http://www.investintunisia.tn/images/puc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investintunisia.tn/images/puce_01.gif"/>
                                            <pic:cNvPicPr>
                                              <a:picLocks noChangeAspect="1" noChangeArrowheads="1"/>
                                            </pic:cNvPicPr>
                                          </pic:nvPicPr>
                                          <pic:blipFill>
                                            <a:blip r:embed="rId7" cstate="print"/>
                                            <a:srcRect/>
                                            <a:stretch>
                                              <a:fillRect/>
                                            </a:stretch>
                                          </pic:blipFill>
                                          <pic:spPr bwMode="auto">
                                            <a:xfrm>
                                              <a:off x="0" y="0"/>
                                              <a:ext cx="57150" cy="47625"/>
                                            </a:xfrm>
                                            <a:prstGeom prst="rect">
                                              <a:avLst/>
                                            </a:prstGeom>
                                            <a:noFill/>
                                            <a:ln w="9525">
                                              <a:noFill/>
                                              <a:miter lim="800000"/>
                                              <a:headEnd/>
                                              <a:tailEnd/>
                                            </a:ln>
                                          </pic:spPr>
                                        </pic:pic>
                                      </a:graphicData>
                                    </a:graphic>
                                  </wp:inline>
                                </w:drawing>
                              </w:r>
                            </w:p>
                          </w:tc>
                          <w:tc>
                            <w:tcPr>
                              <w:tcW w:w="0" w:type="auto"/>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suspension de la TVA pour les biens d’équipement importés et n’ayant pas de similaire fabriqués localement.</w:t>
                              </w:r>
                            </w:p>
                          </w:tc>
                        </w:tr>
                      </w:tbl>
                      <w:p w:rsidR="00E42309" w:rsidRPr="00E42309" w:rsidRDefault="00E42309" w:rsidP="00E42309">
                        <w:pPr>
                          <w:spacing w:after="0" w:line="240" w:lineRule="auto"/>
                          <w:rPr>
                            <w:rFonts w:ascii="Tahoma" w:eastAsia="Times New Roman" w:hAnsi="Tahoma" w:cs="Tahoma"/>
                            <w:color w:val="000000"/>
                            <w:sz w:val="17"/>
                            <w:szCs w:val="17"/>
                            <w:lang w:eastAsia="fr-FR"/>
                          </w:rPr>
                        </w:pPr>
                      </w:p>
                    </w:tc>
                  </w:tr>
                </w:tbl>
                <w:p w:rsidR="00E42309" w:rsidRPr="00E42309" w:rsidRDefault="00E42309" w:rsidP="00E42309">
                  <w:pPr>
                    <w:spacing w:after="0" w:line="210" w:lineRule="atLeast"/>
                    <w:rPr>
                      <w:rFonts w:ascii="Tahoma" w:eastAsia="Times New Roman" w:hAnsi="Tahoma" w:cs="Tahoma"/>
                      <w:color w:val="000000"/>
                      <w:sz w:val="17"/>
                      <w:szCs w:val="17"/>
                      <w:lang w:eastAsia="fr-FR"/>
                    </w:rPr>
                  </w:pPr>
                </w:p>
                <w:tbl>
                  <w:tblPr>
                    <w:tblW w:w="5000" w:type="pct"/>
                    <w:tblCellSpacing w:w="0" w:type="dxa"/>
                    <w:tblCellMar>
                      <w:top w:w="30" w:type="dxa"/>
                      <w:left w:w="30" w:type="dxa"/>
                      <w:bottom w:w="30" w:type="dxa"/>
                      <w:right w:w="30" w:type="dxa"/>
                    </w:tblCellMar>
                    <w:tblLook w:val="04A0"/>
                  </w:tblPr>
                  <w:tblGrid>
                    <w:gridCol w:w="240"/>
                    <w:gridCol w:w="8564"/>
                  </w:tblGrid>
                  <w:tr w:rsidR="00E42309" w:rsidRPr="00E42309">
                    <w:trPr>
                      <w:tblCellSpacing w:w="0" w:type="dxa"/>
                    </w:trPr>
                    <w:tc>
                      <w:tcPr>
                        <w:tcW w:w="0" w:type="auto"/>
                        <w:vAlign w:val="center"/>
                        <w:hideMark/>
                      </w:tcPr>
                      <w:p w:rsidR="00E42309" w:rsidRPr="00E42309" w:rsidRDefault="00E42309" w:rsidP="00E42309">
                        <w:pPr>
                          <w:spacing w:after="0" w:line="240" w:lineRule="auto"/>
                          <w:rPr>
                            <w:rFonts w:ascii="Tahoma" w:eastAsia="Times New Roman" w:hAnsi="Tahoma" w:cs="Tahoma"/>
                            <w:b/>
                            <w:bCs/>
                            <w:color w:val="004184"/>
                            <w:sz w:val="17"/>
                            <w:szCs w:val="17"/>
                            <w:lang w:eastAsia="fr-FR"/>
                          </w:rPr>
                        </w:pPr>
                        <w:r>
                          <w:rPr>
                            <w:rFonts w:ascii="Tahoma" w:eastAsia="Times New Roman" w:hAnsi="Tahoma" w:cs="Tahoma"/>
                            <w:b/>
                            <w:bCs/>
                            <w:noProof/>
                            <w:color w:val="004184"/>
                            <w:sz w:val="17"/>
                            <w:szCs w:val="17"/>
                            <w:lang w:eastAsia="fr-FR"/>
                          </w:rPr>
                          <w:drawing>
                            <wp:inline distT="0" distB="0" distL="0" distR="0">
                              <wp:extent cx="85725" cy="85725"/>
                              <wp:effectExtent l="19050" t="0" r="9525" b="0"/>
                              <wp:docPr id="52" name="Image 52" descr="http://www.investintunisia.tn/images/puce_smenu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investintunisia.tn/images/puce_smenu_01.gif"/>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tc>
                    <w:tc>
                      <w:tcPr>
                        <w:tcW w:w="5000" w:type="pct"/>
                        <w:tcBorders>
                          <w:bottom w:val="single" w:sz="6" w:space="0" w:color="22AEE1"/>
                        </w:tcBorders>
                        <w:vAlign w:val="center"/>
                        <w:hideMark/>
                      </w:tcPr>
                      <w:p w:rsidR="00E42309" w:rsidRPr="00E42309" w:rsidRDefault="00E42309" w:rsidP="00E42309">
                        <w:pPr>
                          <w:spacing w:after="0" w:line="240" w:lineRule="auto"/>
                          <w:rPr>
                            <w:rFonts w:ascii="Tahoma" w:eastAsia="Times New Roman" w:hAnsi="Tahoma" w:cs="Tahoma"/>
                            <w:b/>
                            <w:bCs/>
                            <w:color w:val="22AEE1"/>
                            <w:sz w:val="17"/>
                            <w:szCs w:val="17"/>
                            <w:lang w:eastAsia="fr-FR"/>
                          </w:rPr>
                        </w:pPr>
                        <w:r w:rsidRPr="00E42309">
                          <w:rPr>
                            <w:rFonts w:ascii="Tahoma" w:eastAsia="Times New Roman" w:hAnsi="Tahoma" w:cs="Tahoma"/>
                            <w:b/>
                            <w:bCs/>
                            <w:color w:val="22AEE1"/>
                            <w:sz w:val="17"/>
                            <w:szCs w:val="17"/>
                            <w:lang w:eastAsia="fr-FR"/>
                          </w:rPr>
                          <w:t>Avantages supplémentaires</w:t>
                        </w:r>
                      </w:p>
                    </w:tc>
                  </w:tr>
                  <w:tr w:rsidR="00E42309" w:rsidRPr="00E42309">
                    <w:trPr>
                      <w:tblCellSpacing w:w="0" w:type="dxa"/>
                    </w:trPr>
                    <w:tc>
                      <w:tcPr>
                        <w:tcW w:w="0" w:type="auto"/>
                        <w:gridSpan w:val="2"/>
                        <w:vAlign w:val="center"/>
                        <w:hideMark/>
                      </w:tcPr>
                      <w:p w:rsidR="00E42309" w:rsidRPr="00E42309" w:rsidRDefault="00E42309" w:rsidP="00E42309">
                        <w:pPr>
                          <w:spacing w:after="0" w:line="240" w:lineRule="auto"/>
                          <w:rPr>
                            <w:rFonts w:ascii="Tahoma" w:eastAsia="Times New Roman" w:hAnsi="Tahoma" w:cs="Tahoma"/>
                            <w:b/>
                            <w:bCs/>
                            <w:color w:val="004184"/>
                            <w:sz w:val="17"/>
                            <w:szCs w:val="17"/>
                            <w:lang w:eastAsia="fr-FR"/>
                          </w:rPr>
                        </w:pPr>
                        <w:r>
                          <w:rPr>
                            <w:rFonts w:ascii="Tahoma" w:eastAsia="Times New Roman" w:hAnsi="Tahoma" w:cs="Tahoma"/>
                            <w:b/>
                            <w:bCs/>
                            <w:noProof/>
                            <w:color w:val="004184"/>
                            <w:sz w:val="17"/>
                            <w:szCs w:val="17"/>
                            <w:lang w:eastAsia="fr-FR"/>
                          </w:rPr>
                          <w:drawing>
                            <wp:inline distT="0" distB="0" distL="0" distR="0">
                              <wp:extent cx="9525" cy="47625"/>
                              <wp:effectExtent l="0" t="0" r="0" b="0"/>
                              <wp:docPr id="53" name="Image 53" descr="http://www.investintunisia.tn/image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investintunisia.tn/images/pix.gif"/>
                                      <pic:cNvPicPr>
                                        <a:picLocks noChangeAspect="1" noChangeArrowheads="1"/>
                                      </pic:cNvPicPr>
                                    </pic:nvPicPr>
                                    <pic:blipFill>
                                      <a:blip r:embed="rId5"/>
                                      <a:srcRect/>
                                      <a:stretch>
                                        <a:fillRect/>
                                      </a:stretch>
                                    </pic:blipFill>
                                    <pic:spPr bwMode="auto">
                                      <a:xfrm>
                                        <a:off x="0" y="0"/>
                                        <a:ext cx="9525" cy="47625"/>
                                      </a:xfrm>
                                      <a:prstGeom prst="rect">
                                        <a:avLst/>
                                      </a:prstGeom>
                                      <a:noFill/>
                                      <a:ln w="9525">
                                        <a:noFill/>
                                        <a:miter lim="800000"/>
                                        <a:headEnd/>
                                        <a:tailEnd/>
                                      </a:ln>
                                    </pic:spPr>
                                  </pic:pic>
                                </a:graphicData>
                              </a:graphic>
                            </wp:inline>
                          </w:drawing>
                        </w:r>
                      </w:p>
                    </w:tc>
                  </w:tr>
                  <w:tr w:rsidR="00E42309" w:rsidRPr="00E42309">
                    <w:trPr>
                      <w:tblCellSpacing w:w="0" w:type="dxa"/>
                    </w:trPr>
                    <w:tc>
                      <w:tcPr>
                        <w:tcW w:w="0" w:type="auto"/>
                        <w:vAlign w:val="center"/>
                        <w:hideMark/>
                      </w:tcPr>
                      <w:p w:rsidR="00E42309" w:rsidRPr="00E42309" w:rsidRDefault="00E42309" w:rsidP="00E42309">
                        <w:pPr>
                          <w:spacing w:after="0" w:line="240" w:lineRule="auto"/>
                          <w:rPr>
                            <w:rFonts w:ascii="Tahoma" w:eastAsia="Times New Roman" w:hAnsi="Tahoma" w:cs="Tahoma"/>
                            <w:b/>
                            <w:bCs/>
                            <w:color w:val="004184"/>
                            <w:sz w:val="17"/>
                            <w:szCs w:val="17"/>
                            <w:lang w:eastAsia="fr-FR"/>
                          </w:rPr>
                        </w:pPr>
                        <w:r w:rsidRPr="00E42309">
                          <w:rPr>
                            <w:rFonts w:ascii="Tahoma" w:eastAsia="Times New Roman" w:hAnsi="Tahoma" w:cs="Tahoma"/>
                            <w:b/>
                            <w:bCs/>
                            <w:color w:val="004184"/>
                            <w:sz w:val="17"/>
                            <w:szCs w:val="17"/>
                            <w:lang w:eastAsia="fr-FR"/>
                          </w:rPr>
                          <w:t> </w:t>
                        </w:r>
                      </w:p>
                    </w:tc>
                    <w:tc>
                      <w:tcPr>
                        <w:tcW w:w="0" w:type="auto"/>
                        <w:vAlign w:val="center"/>
                        <w:hideMark/>
                      </w:tcPr>
                      <w:p w:rsidR="00E42309" w:rsidRPr="00E42309" w:rsidRDefault="00E42309" w:rsidP="00E42309">
                        <w:pPr>
                          <w:spacing w:before="100" w:beforeAutospacing="1" w:after="100" w:afterAutospacing="1" w:line="240" w:lineRule="auto"/>
                          <w:rPr>
                            <w:rFonts w:ascii="Tahoma" w:eastAsia="Times New Roman" w:hAnsi="Tahoma" w:cs="Tahoma"/>
                            <w:color w:val="000000"/>
                            <w:sz w:val="17"/>
                            <w:szCs w:val="17"/>
                            <w:lang w:eastAsia="fr-FR"/>
                          </w:rPr>
                        </w:pPr>
                        <w:r w:rsidRPr="00E42309">
                          <w:rPr>
                            <w:rFonts w:ascii="Tahoma" w:eastAsia="Times New Roman" w:hAnsi="Tahoma" w:cs="Tahoma"/>
                            <w:color w:val="000000"/>
                            <w:sz w:val="17"/>
                            <w:szCs w:val="17"/>
                            <w:lang w:eastAsia="fr-FR"/>
                          </w:rPr>
                          <w:t>Plusieurs encouragements sont octroyés par décret après avis de la commission supérieure d’investissement</w:t>
                        </w:r>
                        <w:proofErr w:type="gramStart"/>
                        <w:r w:rsidRPr="00E42309">
                          <w:rPr>
                            <w:rFonts w:ascii="Tahoma" w:eastAsia="Times New Roman" w:hAnsi="Tahoma" w:cs="Tahoma"/>
                            <w:color w:val="000000"/>
                            <w:sz w:val="17"/>
                            <w:szCs w:val="17"/>
                            <w:lang w:eastAsia="fr-FR"/>
                          </w:rPr>
                          <w:t>,</w:t>
                        </w:r>
                        <w:proofErr w:type="gramEnd"/>
                        <w:r w:rsidRPr="00E42309">
                          <w:rPr>
                            <w:rFonts w:ascii="Tahoma" w:eastAsia="Times New Roman" w:hAnsi="Tahoma" w:cs="Tahoma"/>
                            <w:color w:val="000000"/>
                            <w:sz w:val="17"/>
                            <w:szCs w:val="17"/>
                            <w:lang w:eastAsia="fr-FR"/>
                          </w:rPr>
                          <w:br/>
                          <w:t>lorsque les investissements revêtent une importance ou un intérêt particulier pour l’économie nationale ou</w:t>
                        </w:r>
                        <w:r w:rsidRPr="00E42309">
                          <w:rPr>
                            <w:rFonts w:ascii="Tahoma" w:eastAsia="Times New Roman" w:hAnsi="Tahoma" w:cs="Tahoma"/>
                            <w:color w:val="000000"/>
                            <w:sz w:val="17"/>
                            <w:lang w:eastAsia="fr-FR"/>
                          </w:rPr>
                          <w:t> </w:t>
                        </w:r>
                        <w:r w:rsidRPr="00E42309">
                          <w:rPr>
                            <w:rFonts w:ascii="Tahoma" w:eastAsia="Times New Roman" w:hAnsi="Tahoma" w:cs="Tahoma"/>
                            <w:color w:val="000000"/>
                            <w:sz w:val="17"/>
                            <w:szCs w:val="17"/>
                            <w:lang w:eastAsia="fr-FR"/>
                          </w:rPr>
                          <w:br/>
                          <w:t>pour les zones frontalières, ou pour les investissements dans les secteurs de l’éducation, de l’enseignement</w:t>
                        </w:r>
                        <w:r w:rsidRPr="00E42309">
                          <w:rPr>
                            <w:rFonts w:ascii="Tahoma" w:eastAsia="Times New Roman" w:hAnsi="Tahoma" w:cs="Tahoma"/>
                            <w:color w:val="000000"/>
                            <w:sz w:val="17"/>
                            <w:lang w:eastAsia="fr-FR"/>
                          </w:rPr>
                          <w:t> </w:t>
                        </w:r>
                        <w:r w:rsidRPr="00E42309">
                          <w:rPr>
                            <w:rFonts w:ascii="Tahoma" w:eastAsia="Times New Roman" w:hAnsi="Tahoma" w:cs="Tahoma"/>
                            <w:color w:val="000000"/>
                            <w:sz w:val="17"/>
                            <w:szCs w:val="17"/>
                            <w:lang w:eastAsia="fr-FR"/>
                          </w:rPr>
                          <w:br/>
                          <w:t>supérieure et de la formation professionnelle.</w:t>
                        </w:r>
                      </w:p>
                    </w:tc>
                  </w:tr>
                </w:tbl>
                <w:p w:rsidR="00E42309" w:rsidRPr="00E42309" w:rsidRDefault="00E42309" w:rsidP="00E42309">
                  <w:pPr>
                    <w:spacing w:after="0" w:line="210" w:lineRule="atLeast"/>
                    <w:rPr>
                      <w:rFonts w:ascii="Tahoma" w:eastAsia="Times New Roman" w:hAnsi="Tahoma" w:cs="Tahoma"/>
                      <w:color w:val="000000"/>
                      <w:sz w:val="17"/>
                      <w:szCs w:val="17"/>
                      <w:lang w:eastAsia="fr-FR"/>
                    </w:rPr>
                  </w:pPr>
                </w:p>
              </w:tc>
            </w:tr>
          </w:tbl>
          <w:p w:rsidR="00E42309" w:rsidRPr="00E42309" w:rsidRDefault="00E42309" w:rsidP="00E42309">
            <w:pPr>
              <w:spacing w:after="0" w:line="210" w:lineRule="atLeast"/>
              <w:rPr>
                <w:rFonts w:ascii="Tahoma" w:eastAsia="Times New Roman" w:hAnsi="Tahoma" w:cs="Tahoma"/>
                <w:color w:val="000000"/>
                <w:sz w:val="17"/>
                <w:szCs w:val="17"/>
                <w:lang w:eastAsia="fr-FR"/>
              </w:rPr>
            </w:pPr>
          </w:p>
        </w:tc>
      </w:tr>
    </w:tbl>
    <w:p w:rsidR="00AB1810" w:rsidRDefault="00AB1810"/>
    <w:sectPr w:rsidR="00AB1810" w:rsidSect="00AB18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2309"/>
    <w:rsid w:val="00347432"/>
    <w:rsid w:val="00AB1810"/>
    <w:rsid w:val="00E423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423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range11gras">
    <w:name w:val="orange11gras"/>
    <w:basedOn w:val="Policepardfaut"/>
    <w:rsid w:val="00E42309"/>
  </w:style>
  <w:style w:type="character" w:customStyle="1" w:styleId="apple-converted-space">
    <w:name w:val="apple-converted-space"/>
    <w:basedOn w:val="Policepardfaut"/>
    <w:rsid w:val="00E42309"/>
  </w:style>
  <w:style w:type="character" w:customStyle="1" w:styleId="textegras10">
    <w:name w:val="textegras10"/>
    <w:basedOn w:val="Policepardfaut"/>
    <w:rsid w:val="00E42309"/>
  </w:style>
  <w:style w:type="character" w:customStyle="1" w:styleId="bleuclair">
    <w:name w:val="bleuclair"/>
    <w:basedOn w:val="Policepardfaut"/>
    <w:rsid w:val="00E42309"/>
  </w:style>
  <w:style w:type="character" w:customStyle="1" w:styleId="textegras">
    <w:name w:val="textegras"/>
    <w:basedOn w:val="Policepardfaut"/>
    <w:rsid w:val="00E42309"/>
  </w:style>
  <w:style w:type="character" w:customStyle="1" w:styleId="texte">
    <w:name w:val="texte"/>
    <w:basedOn w:val="Policepardfaut"/>
    <w:rsid w:val="00E42309"/>
  </w:style>
  <w:style w:type="character" w:styleId="lev">
    <w:name w:val="Strong"/>
    <w:basedOn w:val="Policepardfaut"/>
    <w:uiPriority w:val="22"/>
    <w:qFormat/>
    <w:rsid w:val="00E42309"/>
    <w:rPr>
      <w:b/>
      <w:bCs/>
    </w:rPr>
  </w:style>
  <w:style w:type="paragraph" w:styleId="Textedebulles">
    <w:name w:val="Balloon Text"/>
    <w:basedOn w:val="Normal"/>
    <w:link w:val="TextedebullesCar"/>
    <w:uiPriority w:val="99"/>
    <w:semiHidden/>
    <w:unhideWhenUsed/>
    <w:rsid w:val="00E423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23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0999295">
      <w:bodyDiv w:val="1"/>
      <w:marLeft w:val="0"/>
      <w:marRight w:val="0"/>
      <w:marTop w:val="0"/>
      <w:marBottom w:val="0"/>
      <w:divBdr>
        <w:top w:val="none" w:sz="0" w:space="0" w:color="auto"/>
        <w:left w:val="none" w:sz="0" w:space="0" w:color="auto"/>
        <w:bottom w:val="none" w:sz="0" w:space="0" w:color="auto"/>
        <w:right w:val="none" w:sz="0" w:space="0" w:color="auto"/>
      </w:divBdr>
      <w:divsChild>
        <w:div w:id="866941113">
          <w:marLeft w:val="0"/>
          <w:marRight w:val="0"/>
          <w:marTop w:val="0"/>
          <w:marBottom w:val="0"/>
          <w:divBdr>
            <w:top w:val="none" w:sz="0" w:space="0" w:color="auto"/>
            <w:left w:val="none" w:sz="0" w:space="0" w:color="auto"/>
            <w:bottom w:val="none" w:sz="0" w:space="0" w:color="auto"/>
            <w:right w:val="none" w:sz="0" w:space="0" w:color="auto"/>
          </w:divBdr>
        </w:div>
        <w:div w:id="2061594326">
          <w:marLeft w:val="0"/>
          <w:marRight w:val="0"/>
          <w:marTop w:val="0"/>
          <w:marBottom w:val="0"/>
          <w:divBdr>
            <w:top w:val="none" w:sz="0" w:space="0" w:color="auto"/>
            <w:left w:val="none" w:sz="0" w:space="0" w:color="auto"/>
            <w:bottom w:val="none" w:sz="0" w:space="0" w:color="auto"/>
            <w:right w:val="none" w:sz="0" w:space="0" w:color="auto"/>
          </w:divBdr>
        </w:div>
        <w:div w:id="58792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2232</Words>
  <Characters>12280</Characters>
  <Application>Microsoft Office Word</Application>
  <DocSecurity>0</DocSecurity>
  <Lines>102</Lines>
  <Paragraphs>28</Paragraphs>
  <ScaleCrop>false</ScaleCrop>
  <Company/>
  <LinksUpToDate>false</LinksUpToDate>
  <CharactersWithSpaces>14484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TU3</dc:creator>
  <cp:lastModifiedBy>TU3</cp:lastModifiedBy>
  <cp:revision>1</cp:revision>
  <dcterms:created xsi:type="dcterms:W3CDTF">2013-05-02T13:39:00Z</dcterms:created>
  <dcterms:modified xsi:type="dcterms:W3CDTF">2013-05-02T13:40:00Z</dcterms:modified>
</cp:coreProperties>
</file>