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9A" w:rsidRDefault="00F21330" w:rsidP="00CA0E2B">
      <w:pPr>
        <w:jc w:val="center"/>
        <w:rPr>
          <w:rFonts w:asciiTheme="majorBidi" w:hAnsiTheme="majorBidi" w:cstheme="majorBidi"/>
          <w:sz w:val="24"/>
          <w:szCs w:val="24"/>
        </w:rPr>
      </w:pPr>
      <w:r w:rsidRPr="00F21330">
        <w:rPr>
          <w:rFonts w:asciiTheme="majorBidi" w:hAnsiTheme="majorBidi" w:cstheme="majorBidi"/>
          <w:sz w:val="24"/>
          <w:szCs w:val="24"/>
        </w:rPr>
        <w:t>Corrigé thème N°1</w:t>
      </w:r>
      <w:r w:rsidR="00CA0E2B">
        <w:rPr>
          <w:rFonts w:asciiTheme="majorBidi" w:hAnsiTheme="majorBidi" w:cstheme="majorBidi"/>
          <w:sz w:val="24"/>
          <w:szCs w:val="24"/>
        </w:rPr>
        <w:t>5</w:t>
      </w:r>
    </w:p>
    <w:p w:rsidR="00F21330" w:rsidRPr="009A4DCC" w:rsidRDefault="00F21330" w:rsidP="009A4DCC">
      <w:pPr>
        <w:pStyle w:val="Paragraphedeliste"/>
        <w:numPr>
          <w:ilvl w:val="0"/>
          <w:numId w:val="9"/>
        </w:numPr>
        <w:jc w:val="both"/>
        <w:rPr>
          <w:rFonts w:asciiTheme="majorBidi" w:hAnsiTheme="majorBidi" w:cstheme="majorBidi"/>
          <w:sz w:val="24"/>
          <w:szCs w:val="24"/>
        </w:rPr>
      </w:pPr>
      <w:r w:rsidRPr="009A4DCC">
        <w:rPr>
          <w:rFonts w:asciiTheme="majorBidi" w:hAnsiTheme="majorBidi" w:cstheme="majorBidi"/>
          <w:sz w:val="24"/>
          <w:szCs w:val="24"/>
        </w:rPr>
        <w:t>Détermination du résultat fiscal de la société « </w:t>
      </w:r>
      <w:r w:rsidR="00CA0E2B" w:rsidRPr="009A4DCC">
        <w:rPr>
          <w:rFonts w:asciiTheme="majorBidi" w:hAnsiTheme="majorBidi" w:cstheme="majorBidi"/>
          <w:sz w:val="24"/>
          <w:szCs w:val="24"/>
        </w:rPr>
        <w:t>X-SARL</w:t>
      </w:r>
      <w:r w:rsidRPr="009A4DCC">
        <w:rPr>
          <w:rFonts w:asciiTheme="majorBidi" w:hAnsiTheme="majorBidi" w:cstheme="majorBidi"/>
          <w:sz w:val="24"/>
          <w:szCs w:val="24"/>
        </w:rPr>
        <w:t> » :</w:t>
      </w:r>
    </w:p>
    <w:tbl>
      <w:tblPr>
        <w:tblStyle w:val="Grilledutableau"/>
        <w:tblW w:w="10908" w:type="dxa"/>
        <w:tblInd w:w="-908" w:type="dxa"/>
        <w:tblLayout w:type="fixed"/>
        <w:tblLook w:val="01E0"/>
      </w:tblPr>
      <w:tblGrid>
        <w:gridCol w:w="7848"/>
        <w:gridCol w:w="1737"/>
        <w:gridCol w:w="1323"/>
      </w:tblGrid>
      <w:tr w:rsidR="002506CD" w:rsidRPr="0013120F" w:rsidTr="002506CD">
        <w:tc>
          <w:tcPr>
            <w:tcW w:w="10908" w:type="dxa"/>
            <w:gridSpan w:val="3"/>
          </w:tcPr>
          <w:p w:rsidR="002506CD" w:rsidRPr="0013120F" w:rsidRDefault="002506CD" w:rsidP="00CA0E2B">
            <w:pPr>
              <w:bidi w:val="0"/>
              <w:jc w:val="center"/>
              <w:rPr>
                <w:rFonts w:cs="Times New Roman"/>
                <w:b/>
                <w:bCs/>
                <w:sz w:val="22"/>
                <w:szCs w:val="22"/>
              </w:rPr>
            </w:pPr>
            <w:r w:rsidRPr="0013120F">
              <w:rPr>
                <w:rFonts w:cs="Times New Roman"/>
                <w:b/>
                <w:bCs/>
                <w:sz w:val="22"/>
                <w:szCs w:val="22"/>
              </w:rPr>
              <w:t xml:space="preserve">Bénéfice comptable </w:t>
            </w:r>
            <w:r w:rsidR="001420D5">
              <w:rPr>
                <w:rFonts w:cs="Times New Roman"/>
                <w:b/>
                <w:bCs/>
                <w:sz w:val="22"/>
                <w:szCs w:val="22"/>
              </w:rPr>
              <w:t xml:space="preserve">de l’exercice 2007 : </w:t>
            </w:r>
            <w:r w:rsidR="00CA0E2B">
              <w:rPr>
                <w:rFonts w:cs="Times New Roman"/>
                <w:b/>
                <w:bCs/>
                <w:sz w:val="22"/>
                <w:szCs w:val="22"/>
              </w:rPr>
              <w:t>350.000</w:t>
            </w:r>
            <w:r w:rsidRPr="0013120F">
              <w:rPr>
                <w:rFonts w:cs="Times New Roman"/>
                <w:b/>
                <w:bCs/>
                <w:sz w:val="22"/>
                <w:szCs w:val="22"/>
              </w:rPr>
              <w:t xml:space="preserve"> D</w:t>
            </w:r>
          </w:p>
          <w:p w:rsidR="002506CD" w:rsidRPr="0013120F" w:rsidRDefault="002506CD" w:rsidP="00B304CC">
            <w:pPr>
              <w:bidi w:val="0"/>
              <w:jc w:val="both"/>
              <w:rPr>
                <w:rFonts w:cs="Times New Roman"/>
                <w:b/>
                <w:bCs/>
                <w:sz w:val="22"/>
                <w:szCs w:val="22"/>
              </w:rPr>
            </w:pPr>
          </w:p>
        </w:tc>
      </w:tr>
      <w:tr w:rsidR="002506CD" w:rsidRPr="0013120F" w:rsidTr="002506CD">
        <w:tc>
          <w:tcPr>
            <w:tcW w:w="10908" w:type="dxa"/>
            <w:gridSpan w:val="3"/>
          </w:tcPr>
          <w:p w:rsidR="002506CD" w:rsidRPr="0013120F" w:rsidRDefault="002506CD" w:rsidP="00B304CC">
            <w:pPr>
              <w:bidi w:val="0"/>
              <w:jc w:val="both"/>
              <w:rPr>
                <w:rFonts w:cs="Times New Roman"/>
                <w:sz w:val="22"/>
                <w:szCs w:val="22"/>
              </w:rPr>
            </w:pPr>
            <w:r w:rsidRPr="0013120F">
              <w:rPr>
                <w:rFonts w:cs="Times New Roman"/>
                <w:sz w:val="22"/>
                <w:szCs w:val="22"/>
              </w:rPr>
              <w:t>Détermination du résultat fiscal :</w:t>
            </w:r>
          </w:p>
        </w:tc>
      </w:tr>
      <w:tr w:rsidR="002506CD" w:rsidRPr="0013120F" w:rsidTr="002506CD">
        <w:tc>
          <w:tcPr>
            <w:tcW w:w="7848" w:type="dxa"/>
          </w:tcPr>
          <w:p w:rsidR="002506CD" w:rsidRPr="0013120F" w:rsidRDefault="002506CD" w:rsidP="002506CD">
            <w:pPr>
              <w:bidi w:val="0"/>
              <w:jc w:val="both"/>
              <w:rPr>
                <w:rFonts w:cs="Times New Roman"/>
                <w:b/>
                <w:bCs/>
                <w:sz w:val="22"/>
                <w:szCs w:val="22"/>
              </w:rPr>
            </w:pPr>
            <w:r w:rsidRPr="0013120F">
              <w:rPr>
                <w:rFonts w:cs="Times New Roman"/>
                <w:b/>
                <w:bCs/>
                <w:sz w:val="22"/>
                <w:szCs w:val="22"/>
              </w:rPr>
              <w:t xml:space="preserve">Résultat comptable </w:t>
            </w:r>
          </w:p>
        </w:tc>
        <w:tc>
          <w:tcPr>
            <w:tcW w:w="3060" w:type="dxa"/>
            <w:gridSpan w:val="2"/>
          </w:tcPr>
          <w:p w:rsidR="002506CD" w:rsidRPr="0013120F" w:rsidRDefault="00CA0E2B" w:rsidP="00B304CC">
            <w:pPr>
              <w:bidi w:val="0"/>
              <w:jc w:val="center"/>
              <w:rPr>
                <w:rFonts w:cs="Times New Roman"/>
                <w:b/>
                <w:bCs/>
                <w:sz w:val="22"/>
                <w:szCs w:val="22"/>
              </w:rPr>
            </w:pPr>
            <w:r>
              <w:rPr>
                <w:rFonts w:cs="Times New Roman"/>
                <w:b/>
                <w:bCs/>
                <w:sz w:val="22"/>
                <w:szCs w:val="22"/>
              </w:rPr>
              <w:t>350.000</w:t>
            </w:r>
          </w:p>
        </w:tc>
      </w:tr>
      <w:tr w:rsidR="002506CD" w:rsidRPr="0013120F" w:rsidTr="002506CD">
        <w:tc>
          <w:tcPr>
            <w:tcW w:w="7848" w:type="dxa"/>
          </w:tcPr>
          <w:p w:rsidR="002506CD" w:rsidRPr="0013120F" w:rsidRDefault="002506CD" w:rsidP="00B304CC">
            <w:pPr>
              <w:bidi w:val="0"/>
              <w:jc w:val="both"/>
              <w:rPr>
                <w:rFonts w:cs="Times New Roman"/>
                <w:b/>
                <w:bCs/>
                <w:sz w:val="22"/>
                <w:szCs w:val="22"/>
              </w:rPr>
            </w:pPr>
            <w:r w:rsidRPr="0013120F">
              <w:rPr>
                <w:rFonts w:cs="Times New Roman"/>
                <w:b/>
                <w:bCs/>
                <w:sz w:val="22"/>
                <w:szCs w:val="22"/>
              </w:rPr>
              <w:t>Traitement fiscal des différentes opérations :</w:t>
            </w:r>
          </w:p>
        </w:tc>
        <w:tc>
          <w:tcPr>
            <w:tcW w:w="1737" w:type="dxa"/>
          </w:tcPr>
          <w:p w:rsidR="002506CD" w:rsidRPr="0013120F" w:rsidRDefault="002506CD" w:rsidP="00B304CC">
            <w:pPr>
              <w:bidi w:val="0"/>
              <w:jc w:val="both"/>
              <w:rPr>
                <w:rFonts w:cs="Times New Roman"/>
                <w:sz w:val="22"/>
                <w:szCs w:val="22"/>
              </w:rPr>
            </w:pPr>
            <w:r w:rsidRPr="0013120F">
              <w:rPr>
                <w:rFonts w:cs="Times New Roman"/>
                <w:sz w:val="22"/>
                <w:szCs w:val="22"/>
              </w:rPr>
              <w:t>réintégrations</w:t>
            </w:r>
          </w:p>
        </w:tc>
        <w:tc>
          <w:tcPr>
            <w:tcW w:w="1323" w:type="dxa"/>
          </w:tcPr>
          <w:p w:rsidR="002506CD" w:rsidRPr="0013120F" w:rsidRDefault="002506CD" w:rsidP="00B304CC">
            <w:pPr>
              <w:bidi w:val="0"/>
              <w:jc w:val="both"/>
              <w:rPr>
                <w:rFonts w:cs="Times New Roman"/>
                <w:sz w:val="22"/>
                <w:szCs w:val="22"/>
              </w:rPr>
            </w:pPr>
            <w:r w:rsidRPr="0013120F">
              <w:rPr>
                <w:rFonts w:cs="Times New Roman"/>
                <w:sz w:val="22"/>
                <w:szCs w:val="22"/>
              </w:rPr>
              <w:t>déductions</w:t>
            </w:r>
          </w:p>
        </w:tc>
      </w:tr>
      <w:tr w:rsidR="002506CD" w:rsidRPr="0013120F" w:rsidTr="002506CD">
        <w:tc>
          <w:tcPr>
            <w:tcW w:w="7848" w:type="dxa"/>
          </w:tcPr>
          <w:p w:rsidR="001420D5" w:rsidRDefault="004A5E9D" w:rsidP="004A5E9D">
            <w:pPr>
              <w:pStyle w:val="Paragraphedeliste"/>
              <w:numPr>
                <w:ilvl w:val="0"/>
                <w:numId w:val="4"/>
              </w:numPr>
              <w:tabs>
                <w:tab w:val="left" w:pos="290"/>
              </w:tabs>
              <w:bidi w:val="0"/>
              <w:ind w:left="0" w:firstLine="0"/>
              <w:jc w:val="both"/>
              <w:rPr>
                <w:rFonts w:cs="Times New Roman"/>
              </w:rPr>
            </w:pPr>
            <w:r>
              <w:rPr>
                <w:rFonts w:cs="Times New Roman"/>
              </w:rPr>
              <w:t>Les intérêts servis aux  associés au titre des sommes qu’ils versent ou qu’ils laissent à la disposition de la société  sont déductible dans la limite du taux de 8% et à condition que la somme productive d’intérêt n’excède pas 50% du capital et que ce capital soit entièrement libéré.</w:t>
            </w:r>
          </w:p>
          <w:p w:rsidR="004A5E9D" w:rsidRDefault="004A5E9D" w:rsidP="004A5E9D">
            <w:pPr>
              <w:pStyle w:val="Paragraphedeliste"/>
              <w:tabs>
                <w:tab w:val="left" w:pos="290"/>
              </w:tabs>
              <w:bidi w:val="0"/>
              <w:ind w:left="0"/>
              <w:jc w:val="both"/>
              <w:rPr>
                <w:rFonts w:cs="Times New Roman"/>
              </w:rPr>
            </w:pPr>
            <w:r>
              <w:rPr>
                <w:rFonts w:cs="Times New Roman"/>
              </w:rPr>
              <w:t>Intérêts décomptés par la société : 22.000 x 11% = 2.420 D</w:t>
            </w:r>
          </w:p>
          <w:p w:rsidR="004A5E9D" w:rsidRDefault="004A5E9D" w:rsidP="004A5E9D">
            <w:pPr>
              <w:pStyle w:val="Paragraphedeliste"/>
              <w:tabs>
                <w:tab w:val="left" w:pos="290"/>
              </w:tabs>
              <w:bidi w:val="0"/>
              <w:ind w:left="0"/>
              <w:jc w:val="both"/>
              <w:rPr>
                <w:rFonts w:cs="Times New Roman"/>
              </w:rPr>
            </w:pPr>
            <w:r>
              <w:rPr>
                <w:rFonts w:cs="Times New Roman"/>
              </w:rPr>
              <w:t>Intérêts déductibles : 22.000 x 8% =                     1.760 D &lt; limite 8% x 50% 320.000</w:t>
            </w:r>
          </w:p>
          <w:p w:rsidR="004A5E9D" w:rsidRDefault="004A5E9D" w:rsidP="004A5E9D">
            <w:pPr>
              <w:pStyle w:val="Paragraphedeliste"/>
              <w:tabs>
                <w:tab w:val="left" w:pos="290"/>
              </w:tabs>
              <w:bidi w:val="0"/>
              <w:ind w:left="0"/>
              <w:jc w:val="both"/>
              <w:rPr>
                <w:rFonts w:cs="Times New Roman"/>
              </w:rPr>
            </w:pPr>
            <w:r>
              <w:rPr>
                <w:rFonts w:cs="Times New Roman"/>
              </w:rPr>
              <w:t>A réintégrer la différence : 660 D</w:t>
            </w:r>
          </w:p>
          <w:p w:rsidR="004A5E9D" w:rsidRPr="004A5E9D" w:rsidRDefault="004A5E9D" w:rsidP="004A5E9D">
            <w:pPr>
              <w:pStyle w:val="Paragraphedeliste"/>
              <w:bidi w:val="0"/>
              <w:jc w:val="both"/>
              <w:rPr>
                <w:rFonts w:cs="Times New Roman"/>
              </w:rPr>
            </w:pPr>
          </w:p>
        </w:tc>
        <w:tc>
          <w:tcPr>
            <w:tcW w:w="1737" w:type="dxa"/>
            <w:vAlign w:val="center"/>
          </w:tcPr>
          <w:p w:rsidR="002506CD" w:rsidRPr="0013120F" w:rsidRDefault="004A5E9D" w:rsidP="00B304CC">
            <w:pPr>
              <w:bidi w:val="0"/>
              <w:jc w:val="center"/>
              <w:rPr>
                <w:rFonts w:cs="Times New Roman"/>
                <w:b/>
                <w:bCs/>
                <w:sz w:val="22"/>
                <w:szCs w:val="22"/>
              </w:rPr>
            </w:pPr>
            <w:r>
              <w:rPr>
                <w:rFonts w:cs="Times New Roman"/>
                <w:b/>
                <w:bCs/>
                <w:sz w:val="22"/>
                <w:szCs w:val="22"/>
              </w:rPr>
              <w:t>660</w:t>
            </w:r>
          </w:p>
        </w:tc>
        <w:tc>
          <w:tcPr>
            <w:tcW w:w="1323" w:type="dxa"/>
            <w:vAlign w:val="center"/>
          </w:tcPr>
          <w:p w:rsidR="002506CD" w:rsidRPr="0013120F" w:rsidRDefault="002506CD" w:rsidP="00B304CC">
            <w:pPr>
              <w:bidi w:val="0"/>
              <w:jc w:val="both"/>
              <w:rPr>
                <w:rFonts w:cs="Times New Roman"/>
                <w:b/>
                <w:bCs/>
                <w:sz w:val="22"/>
                <w:szCs w:val="22"/>
              </w:rPr>
            </w:pPr>
          </w:p>
        </w:tc>
      </w:tr>
      <w:tr w:rsidR="002506CD" w:rsidRPr="0013120F" w:rsidTr="002506CD">
        <w:tc>
          <w:tcPr>
            <w:tcW w:w="7848" w:type="dxa"/>
          </w:tcPr>
          <w:p w:rsidR="00DC3F3C" w:rsidRDefault="00221FC9" w:rsidP="004A5E9D">
            <w:pPr>
              <w:pStyle w:val="Paragraphedeliste"/>
              <w:numPr>
                <w:ilvl w:val="0"/>
                <w:numId w:val="4"/>
              </w:numPr>
              <w:tabs>
                <w:tab w:val="left" w:pos="290"/>
              </w:tabs>
              <w:bidi w:val="0"/>
              <w:ind w:left="0" w:firstLine="0"/>
              <w:jc w:val="both"/>
              <w:rPr>
                <w:rFonts w:cs="Times New Roman"/>
              </w:rPr>
            </w:pPr>
            <w:r>
              <w:rPr>
                <w:rFonts w:cs="Times New Roman"/>
              </w:rPr>
              <w:t>Encaissement de 1.000 D sur 20.000 D prêtés à un associé.</w:t>
            </w:r>
          </w:p>
          <w:p w:rsidR="00221FC9" w:rsidRDefault="00221FC9" w:rsidP="00221FC9">
            <w:pPr>
              <w:pStyle w:val="Paragraphedeliste"/>
              <w:tabs>
                <w:tab w:val="left" w:pos="290"/>
              </w:tabs>
              <w:bidi w:val="0"/>
              <w:ind w:left="0"/>
              <w:jc w:val="both"/>
              <w:rPr>
                <w:rFonts w:cs="Times New Roman"/>
              </w:rPr>
            </w:pPr>
            <w:r>
              <w:rPr>
                <w:rFonts w:cs="Times New Roman"/>
              </w:rPr>
              <w:t xml:space="preserve">Fiscalement, font partie du résultat soumis à l’impôt, au taux de 8%, les intérêts non décomptés ou décomptés à un taux inférieur à 8% (par an) au titre des sommes mises par la société à la disposition des associées.  </w:t>
            </w:r>
          </w:p>
          <w:p w:rsidR="00221FC9" w:rsidRDefault="00221FC9" w:rsidP="00221FC9">
            <w:pPr>
              <w:pStyle w:val="Paragraphedeliste"/>
              <w:tabs>
                <w:tab w:val="left" w:pos="290"/>
              </w:tabs>
              <w:bidi w:val="0"/>
              <w:ind w:left="0"/>
              <w:jc w:val="both"/>
              <w:rPr>
                <w:rFonts w:cs="Times New Roman"/>
              </w:rPr>
            </w:pPr>
            <w:r>
              <w:rPr>
                <w:rFonts w:cs="Times New Roman"/>
              </w:rPr>
              <w:t>Intérêts à déclarer : 8% x 20.000 = 1.600 D</w:t>
            </w:r>
          </w:p>
          <w:p w:rsidR="00221FC9" w:rsidRDefault="00221FC9" w:rsidP="00221FC9">
            <w:pPr>
              <w:pStyle w:val="Paragraphedeliste"/>
              <w:tabs>
                <w:tab w:val="left" w:pos="290"/>
              </w:tabs>
              <w:bidi w:val="0"/>
              <w:ind w:left="0"/>
              <w:jc w:val="both"/>
              <w:rPr>
                <w:rFonts w:cs="Times New Roman"/>
              </w:rPr>
            </w:pPr>
            <w:r>
              <w:rPr>
                <w:rFonts w:cs="Times New Roman"/>
              </w:rPr>
              <w:t>Intérêts déclarés :                          1.000 D</w:t>
            </w:r>
          </w:p>
          <w:p w:rsidR="00221FC9" w:rsidRPr="004A5E9D" w:rsidRDefault="00221FC9" w:rsidP="00221FC9">
            <w:pPr>
              <w:pStyle w:val="Paragraphedeliste"/>
              <w:tabs>
                <w:tab w:val="left" w:pos="290"/>
              </w:tabs>
              <w:bidi w:val="0"/>
              <w:ind w:left="0"/>
              <w:jc w:val="both"/>
              <w:rPr>
                <w:rFonts w:cs="Times New Roman"/>
              </w:rPr>
            </w:pPr>
            <w:r>
              <w:rPr>
                <w:rFonts w:cs="Times New Roman"/>
              </w:rPr>
              <w:t>Donc à réintégrer la différence, soit : 600 D</w:t>
            </w:r>
          </w:p>
          <w:p w:rsidR="002506CD" w:rsidRPr="0013120F" w:rsidRDefault="002506CD" w:rsidP="00B304CC">
            <w:pPr>
              <w:bidi w:val="0"/>
              <w:jc w:val="both"/>
              <w:rPr>
                <w:rFonts w:cs="Times New Roman"/>
                <w:b/>
                <w:bCs/>
                <w:sz w:val="22"/>
                <w:szCs w:val="22"/>
              </w:rPr>
            </w:pPr>
          </w:p>
        </w:tc>
        <w:tc>
          <w:tcPr>
            <w:tcW w:w="1737" w:type="dxa"/>
            <w:vAlign w:val="center"/>
          </w:tcPr>
          <w:p w:rsidR="002506CD" w:rsidRPr="0013120F" w:rsidRDefault="00221FC9" w:rsidP="00DC3F3C">
            <w:pPr>
              <w:bidi w:val="0"/>
              <w:jc w:val="center"/>
              <w:rPr>
                <w:rFonts w:cs="Times New Roman"/>
                <w:b/>
                <w:bCs/>
                <w:sz w:val="22"/>
                <w:szCs w:val="22"/>
              </w:rPr>
            </w:pPr>
            <w:r>
              <w:rPr>
                <w:rFonts w:cs="Times New Roman"/>
                <w:b/>
                <w:bCs/>
                <w:sz w:val="22"/>
                <w:szCs w:val="22"/>
              </w:rPr>
              <w:t>600</w:t>
            </w:r>
          </w:p>
        </w:tc>
        <w:tc>
          <w:tcPr>
            <w:tcW w:w="1323" w:type="dxa"/>
            <w:vAlign w:val="center"/>
          </w:tcPr>
          <w:p w:rsidR="00DC3F3C" w:rsidRPr="0013120F" w:rsidRDefault="00DC3F3C" w:rsidP="00DC3F3C">
            <w:pPr>
              <w:bidi w:val="0"/>
              <w:jc w:val="center"/>
              <w:rPr>
                <w:rFonts w:cs="Times New Roman"/>
                <w:b/>
                <w:bCs/>
                <w:sz w:val="22"/>
                <w:szCs w:val="22"/>
              </w:rPr>
            </w:pPr>
          </w:p>
        </w:tc>
      </w:tr>
      <w:tr w:rsidR="002506CD" w:rsidRPr="0013120F" w:rsidTr="002506CD">
        <w:tc>
          <w:tcPr>
            <w:tcW w:w="7848" w:type="dxa"/>
          </w:tcPr>
          <w:p w:rsidR="00221FC9" w:rsidRPr="00DD716C" w:rsidRDefault="00221FC9" w:rsidP="00DD716C">
            <w:pPr>
              <w:pStyle w:val="Paragraphedeliste"/>
              <w:numPr>
                <w:ilvl w:val="0"/>
                <w:numId w:val="4"/>
              </w:numPr>
              <w:tabs>
                <w:tab w:val="left" w:pos="408"/>
              </w:tabs>
              <w:bidi w:val="0"/>
              <w:ind w:left="199" w:firstLine="0"/>
              <w:jc w:val="both"/>
              <w:rPr>
                <w:rFonts w:cs="Times New Roman"/>
                <w:u w:val="single"/>
              </w:rPr>
            </w:pPr>
            <w:r w:rsidRPr="00221FC9">
              <w:rPr>
                <w:rFonts w:cs="Times New Roman"/>
              </w:rPr>
              <w:t xml:space="preserve">cotisation assurance vie : c’est un contrat collectif d’assurance vie qui </w:t>
            </w:r>
            <w:r w:rsidRPr="00DD716C">
              <w:rPr>
                <w:rFonts w:cs="Times New Roman"/>
                <w:u w:val="single"/>
              </w:rPr>
              <w:t xml:space="preserve">garanti à tout le personnel une rente viagère à l’âge de la retraite, </w:t>
            </w:r>
          </w:p>
          <w:p w:rsidR="004B7E15" w:rsidRPr="00221FC9" w:rsidRDefault="00221FC9" w:rsidP="00D16A94">
            <w:pPr>
              <w:pStyle w:val="Paragraphedeliste"/>
              <w:bidi w:val="0"/>
              <w:ind w:left="57"/>
              <w:jc w:val="both"/>
              <w:rPr>
                <w:rFonts w:cs="Times New Roman"/>
              </w:rPr>
            </w:pPr>
            <w:r w:rsidRPr="00221FC9">
              <w:rPr>
                <w:rFonts w:cs="Times New Roman"/>
              </w:rPr>
              <w:t>cette cotisation est déductible RAS</w:t>
            </w:r>
          </w:p>
        </w:tc>
        <w:tc>
          <w:tcPr>
            <w:tcW w:w="1737" w:type="dxa"/>
            <w:vAlign w:val="center"/>
          </w:tcPr>
          <w:p w:rsidR="002506CD" w:rsidRDefault="002506CD" w:rsidP="00B304CC">
            <w:pPr>
              <w:bidi w:val="0"/>
              <w:jc w:val="center"/>
              <w:rPr>
                <w:rFonts w:cs="Times New Roman"/>
                <w:b/>
                <w:bCs/>
                <w:sz w:val="22"/>
                <w:szCs w:val="22"/>
              </w:rPr>
            </w:pPr>
          </w:p>
          <w:p w:rsidR="004B7E15" w:rsidRDefault="004B7E15" w:rsidP="004B7E15">
            <w:pPr>
              <w:bidi w:val="0"/>
              <w:jc w:val="center"/>
              <w:rPr>
                <w:rFonts w:cs="Times New Roman"/>
                <w:b/>
                <w:bCs/>
                <w:sz w:val="22"/>
                <w:szCs w:val="22"/>
              </w:rPr>
            </w:pPr>
          </w:p>
          <w:p w:rsidR="00E423AA" w:rsidRPr="0013120F" w:rsidRDefault="00E423AA" w:rsidP="00E423AA">
            <w:pPr>
              <w:bidi w:val="0"/>
              <w:rPr>
                <w:rFonts w:cs="Times New Roman"/>
                <w:b/>
                <w:bCs/>
                <w:sz w:val="22"/>
                <w:szCs w:val="22"/>
              </w:rPr>
            </w:pPr>
          </w:p>
        </w:tc>
        <w:tc>
          <w:tcPr>
            <w:tcW w:w="1323" w:type="dxa"/>
            <w:vAlign w:val="center"/>
          </w:tcPr>
          <w:p w:rsidR="002506CD" w:rsidRPr="0013120F" w:rsidRDefault="002506CD" w:rsidP="00B304CC">
            <w:pPr>
              <w:bidi w:val="0"/>
              <w:jc w:val="both"/>
              <w:rPr>
                <w:rFonts w:cs="Times New Roman"/>
                <w:b/>
                <w:bCs/>
                <w:sz w:val="22"/>
                <w:szCs w:val="22"/>
              </w:rPr>
            </w:pPr>
          </w:p>
        </w:tc>
      </w:tr>
      <w:tr w:rsidR="002506CD" w:rsidRPr="0013120F" w:rsidTr="002506CD">
        <w:tc>
          <w:tcPr>
            <w:tcW w:w="7848" w:type="dxa"/>
          </w:tcPr>
          <w:p w:rsidR="0077784C" w:rsidRPr="00D16A94" w:rsidRDefault="00DD716C" w:rsidP="00D16A94">
            <w:pPr>
              <w:pStyle w:val="Paragraphedeliste"/>
              <w:numPr>
                <w:ilvl w:val="0"/>
                <w:numId w:val="4"/>
              </w:numPr>
              <w:bidi w:val="0"/>
              <w:jc w:val="both"/>
              <w:rPr>
                <w:rFonts w:cs="Times New Roman"/>
              </w:rPr>
            </w:pPr>
            <w:r w:rsidRPr="00D16A94">
              <w:rPr>
                <w:rFonts w:cs="Times New Roman"/>
              </w:rPr>
              <w:t>bénéfice provenant de l’exportation : 158.000 D</w:t>
            </w:r>
          </w:p>
          <w:p w:rsidR="00DD716C" w:rsidRDefault="00DD716C" w:rsidP="00DD716C">
            <w:pPr>
              <w:bidi w:val="0"/>
              <w:jc w:val="both"/>
              <w:rPr>
                <w:rFonts w:cs="Times New Roman"/>
                <w:sz w:val="22"/>
                <w:szCs w:val="22"/>
              </w:rPr>
            </w:pPr>
            <w:r>
              <w:rPr>
                <w:rFonts w:cs="Times New Roman"/>
                <w:sz w:val="22"/>
                <w:szCs w:val="22"/>
              </w:rPr>
              <w:t xml:space="preserve">la société bénéficie de la déduction totale des bénéfices provenant de l’exportation pendant les 10 premières années </w:t>
            </w:r>
            <w:r w:rsidRPr="00677A68">
              <w:rPr>
                <w:rFonts w:cs="Times New Roman"/>
                <w:sz w:val="22"/>
                <w:szCs w:val="22"/>
              </w:rPr>
              <w:t xml:space="preserve">d'activité à partir de la première opération d'exportation sans minimum d'impôt. </w:t>
            </w:r>
            <w:r>
              <w:rPr>
                <w:rFonts w:cs="Times New Roman"/>
                <w:sz w:val="22"/>
                <w:szCs w:val="22"/>
              </w:rPr>
              <w:t>Cette déduction est accordée</w:t>
            </w:r>
            <w:r w:rsidRPr="00677A68">
              <w:rPr>
                <w:rFonts w:cs="Times New Roman"/>
                <w:sz w:val="22"/>
                <w:szCs w:val="22"/>
              </w:rPr>
              <w:t xml:space="preserve"> dans la limite de 50% au delà de cette période</w:t>
            </w:r>
            <w:r>
              <w:rPr>
                <w:rFonts w:cs="Times New Roman"/>
                <w:sz w:val="22"/>
                <w:szCs w:val="22"/>
              </w:rPr>
              <w:t xml:space="preserve">. </w:t>
            </w:r>
          </w:p>
          <w:p w:rsidR="00DD716C" w:rsidRDefault="00DD716C" w:rsidP="00DD716C">
            <w:pPr>
              <w:jc w:val="both"/>
              <w:rPr>
                <w:rFonts w:cs="Times New Roman"/>
                <w:sz w:val="22"/>
                <w:szCs w:val="22"/>
              </w:rPr>
            </w:pPr>
            <w:r>
              <w:rPr>
                <w:rFonts w:cs="Times New Roman"/>
                <w:sz w:val="22"/>
                <w:szCs w:val="22"/>
              </w:rPr>
              <w:t>On suppose que la société X-SARL est dans la période de 10 ans : déduction totale.</w:t>
            </w:r>
          </w:p>
          <w:p w:rsidR="007C392E" w:rsidRDefault="00DD716C" w:rsidP="00DD716C">
            <w:pPr>
              <w:bidi w:val="0"/>
              <w:jc w:val="both"/>
              <w:rPr>
                <w:rFonts w:cs="Times New Roman"/>
                <w:sz w:val="22"/>
                <w:szCs w:val="22"/>
              </w:rPr>
            </w:pPr>
            <w:r w:rsidRPr="00DD716C">
              <w:rPr>
                <w:rFonts w:cs="Times New Roman"/>
                <w:sz w:val="22"/>
                <w:szCs w:val="22"/>
              </w:rPr>
              <w:t xml:space="preserve">Etant donné que le bénéfice provenant de l’exportation  a été déterminé </w:t>
            </w:r>
            <w:r>
              <w:rPr>
                <w:rFonts w:cs="Times New Roman"/>
                <w:sz w:val="22"/>
                <w:szCs w:val="22"/>
              </w:rPr>
              <w:t>séparément</w:t>
            </w:r>
            <w:r w:rsidRPr="00DD716C">
              <w:rPr>
                <w:rFonts w:cs="Times New Roman"/>
                <w:sz w:val="22"/>
                <w:szCs w:val="22"/>
              </w:rPr>
              <w:t xml:space="preserve">, l’application de la  règle CA export /CA total </w:t>
            </w:r>
            <w:r>
              <w:rPr>
                <w:rFonts w:cs="Times New Roman"/>
                <w:sz w:val="22"/>
                <w:szCs w:val="22"/>
              </w:rPr>
              <w:t>pour déterminer le bénéfice provenant de l’exportation</w:t>
            </w:r>
            <w:r w:rsidRPr="00DD716C">
              <w:rPr>
                <w:rFonts w:cs="Times New Roman"/>
                <w:sz w:val="22"/>
                <w:szCs w:val="22"/>
              </w:rPr>
              <w:t xml:space="preserve"> </w:t>
            </w:r>
            <w:r>
              <w:rPr>
                <w:rFonts w:cs="Times New Roman"/>
                <w:sz w:val="22"/>
                <w:szCs w:val="22"/>
              </w:rPr>
              <w:t>est inutile</w:t>
            </w:r>
            <w:r w:rsidR="007C392E">
              <w:rPr>
                <w:rFonts w:cs="Times New Roman"/>
                <w:sz w:val="22"/>
                <w:szCs w:val="22"/>
              </w:rPr>
              <w:t>.</w:t>
            </w:r>
          </w:p>
          <w:p w:rsidR="00385A4E" w:rsidRPr="00DD716C" w:rsidRDefault="007C392E" w:rsidP="00D16A94">
            <w:pPr>
              <w:bidi w:val="0"/>
              <w:jc w:val="both"/>
              <w:rPr>
                <w:rFonts w:cs="Times New Roman"/>
                <w:sz w:val="22"/>
                <w:szCs w:val="22"/>
              </w:rPr>
            </w:pPr>
            <w:r>
              <w:rPr>
                <w:rFonts w:cs="Times New Roman"/>
                <w:sz w:val="22"/>
                <w:szCs w:val="22"/>
              </w:rPr>
              <w:t xml:space="preserve">La déduction des bénéfices provenant </w:t>
            </w:r>
            <w:r w:rsidR="00D16A94">
              <w:rPr>
                <w:rFonts w:cs="Times New Roman"/>
                <w:sz w:val="22"/>
                <w:szCs w:val="22"/>
              </w:rPr>
              <w:t xml:space="preserve">de l’exportation est effectuée sur le résultat fiscal après déduction des déficits antérieurs et des provisions </w:t>
            </w:r>
            <w:r w:rsidR="00DD716C">
              <w:rPr>
                <w:rFonts w:cs="Times New Roman"/>
                <w:sz w:val="22"/>
                <w:szCs w:val="22"/>
              </w:rPr>
              <w:t xml:space="preserve"> </w:t>
            </w:r>
          </w:p>
        </w:tc>
        <w:tc>
          <w:tcPr>
            <w:tcW w:w="1737" w:type="dxa"/>
            <w:vAlign w:val="center"/>
          </w:tcPr>
          <w:p w:rsidR="0077784C" w:rsidRDefault="0077784C" w:rsidP="00B304C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Default="0077784C" w:rsidP="0077784C">
            <w:pPr>
              <w:bidi w:val="0"/>
              <w:jc w:val="center"/>
              <w:rPr>
                <w:rFonts w:cs="Times New Roman"/>
                <w:b/>
                <w:bCs/>
                <w:sz w:val="22"/>
                <w:szCs w:val="22"/>
              </w:rPr>
            </w:pPr>
          </w:p>
          <w:p w:rsidR="0077784C" w:rsidRPr="0013120F" w:rsidRDefault="0077784C" w:rsidP="0077784C">
            <w:pPr>
              <w:bidi w:val="0"/>
              <w:rPr>
                <w:rFonts w:cs="Times New Roman"/>
                <w:b/>
                <w:bCs/>
                <w:sz w:val="22"/>
                <w:szCs w:val="22"/>
              </w:rPr>
            </w:pPr>
          </w:p>
        </w:tc>
        <w:tc>
          <w:tcPr>
            <w:tcW w:w="1323" w:type="dxa"/>
            <w:vAlign w:val="center"/>
          </w:tcPr>
          <w:p w:rsidR="002506CD" w:rsidRPr="0013120F" w:rsidRDefault="002506CD" w:rsidP="00B304CC">
            <w:pPr>
              <w:bidi w:val="0"/>
              <w:jc w:val="both"/>
              <w:rPr>
                <w:rFonts w:cs="Times New Roman"/>
                <w:b/>
                <w:bCs/>
                <w:sz w:val="22"/>
                <w:szCs w:val="22"/>
              </w:rPr>
            </w:pPr>
          </w:p>
        </w:tc>
      </w:tr>
      <w:tr w:rsidR="00D16A94" w:rsidRPr="0013120F" w:rsidTr="002506CD">
        <w:tc>
          <w:tcPr>
            <w:tcW w:w="7848" w:type="dxa"/>
          </w:tcPr>
          <w:p w:rsidR="00D16A94" w:rsidRPr="00062D25" w:rsidRDefault="00D16A94" w:rsidP="00062D25">
            <w:pPr>
              <w:pStyle w:val="Paragraphedeliste"/>
              <w:numPr>
                <w:ilvl w:val="0"/>
                <w:numId w:val="4"/>
              </w:numPr>
              <w:bidi w:val="0"/>
              <w:jc w:val="both"/>
              <w:rPr>
                <w:rFonts w:cs="Times New Roman"/>
              </w:rPr>
            </w:pPr>
            <w:r w:rsidRPr="00062D25">
              <w:rPr>
                <w:rFonts w:cs="Times New Roman"/>
              </w:rPr>
              <w:t xml:space="preserve">salaire de Mr </w:t>
            </w:r>
            <w:proofErr w:type="spellStart"/>
            <w:r w:rsidRPr="00062D25">
              <w:rPr>
                <w:rFonts w:cs="Times New Roman"/>
              </w:rPr>
              <w:t>Jamel</w:t>
            </w:r>
            <w:proofErr w:type="spellEnd"/>
            <w:r w:rsidRPr="00062D25">
              <w:rPr>
                <w:rFonts w:cs="Times New Roman"/>
              </w:rPr>
              <w:t> : 24.000 D</w:t>
            </w:r>
          </w:p>
          <w:p w:rsidR="00D16A94" w:rsidRDefault="00D16A94" w:rsidP="00AB58E6">
            <w:pPr>
              <w:bidi w:val="0"/>
              <w:jc w:val="both"/>
              <w:rPr>
                <w:rFonts w:cs="Times New Roman"/>
                <w:sz w:val="22"/>
                <w:szCs w:val="22"/>
              </w:rPr>
            </w:pPr>
            <w:proofErr w:type="spellStart"/>
            <w:r w:rsidRPr="00AB58E6">
              <w:rPr>
                <w:rFonts w:cs="Times New Roman"/>
                <w:sz w:val="22"/>
                <w:szCs w:val="22"/>
              </w:rPr>
              <w:t>Jamel</w:t>
            </w:r>
            <w:proofErr w:type="spellEnd"/>
            <w:r w:rsidRPr="00AB58E6">
              <w:rPr>
                <w:rFonts w:cs="Times New Roman"/>
                <w:sz w:val="22"/>
                <w:szCs w:val="22"/>
              </w:rPr>
              <w:t xml:space="preserve"> est le gérant de la X-SARL</w:t>
            </w:r>
          </w:p>
          <w:p w:rsidR="00AB58E6" w:rsidRPr="00AB58E6" w:rsidRDefault="00AB58E6" w:rsidP="00AB58E6">
            <w:pPr>
              <w:bidi w:val="0"/>
              <w:jc w:val="both"/>
              <w:rPr>
                <w:rFonts w:cs="Times New Roman"/>
                <w:sz w:val="22"/>
                <w:szCs w:val="22"/>
              </w:rPr>
            </w:pPr>
            <w:r>
              <w:rPr>
                <w:rFonts w:cs="Times New Roman"/>
                <w:sz w:val="22"/>
                <w:szCs w:val="22"/>
              </w:rPr>
              <w:t xml:space="preserve">Les salaires des gérants majoritaires des SARL (&gt;50% du capital) ne sont pas déductibles </w:t>
            </w:r>
            <w:proofErr w:type="gramStart"/>
            <w:r>
              <w:rPr>
                <w:rFonts w:cs="Times New Roman"/>
                <w:sz w:val="22"/>
                <w:szCs w:val="22"/>
              </w:rPr>
              <w:t>( à</w:t>
            </w:r>
            <w:proofErr w:type="gramEnd"/>
            <w:r>
              <w:rPr>
                <w:rFonts w:cs="Times New Roman"/>
                <w:sz w:val="22"/>
                <w:szCs w:val="22"/>
              </w:rPr>
              <w:t xml:space="preserve"> compter de 2011 ces rémunérations sont déductibles)</w:t>
            </w:r>
          </w:p>
          <w:p w:rsidR="00AB58E6" w:rsidRDefault="00AB58E6" w:rsidP="00AB58E6">
            <w:pPr>
              <w:bidi w:val="0"/>
              <w:jc w:val="both"/>
              <w:rPr>
                <w:rFonts w:cs="Times New Roman"/>
                <w:sz w:val="22"/>
                <w:szCs w:val="22"/>
              </w:rPr>
            </w:pPr>
            <w:r w:rsidRPr="00AB58E6">
              <w:rPr>
                <w:rFonts w:cs="Times New Roman"/>
                <w:sz w:val="22"/>
                <w:szCs w:val="22"/>
              </w:rPr>
              <w:t xml:space="preserve">Pour la détermination de la nature de la gérance, il est tenu compte des parts possédées personnellement </w:t>
            </w:r>
            <w:r>
              <w:rPr>
                <w:rFonts w:cs="Times New Roman"/>
                <w:sz w:val="22"/>
                <w:szCs w:val="22"/>
              </w:rPr>
              <w:t xml:space="preserve">par le gérant </w:t>
            </w:r>
            <w:r w:rsidRPr="00AB58E6">
              <w:rPr>
                <w:rFonts w:cs="Times New Roman"/>
                <w:sz w:val="22"/>
                <w:szCs w:val="22"/>
              </w:rPr>
              <w:t>ainsi que celles appartenant à son conjoint ou ses enfants non émancipés.</w:t>
            </w:r>
          </w:p>
          <w:p w:rsidR="00AB58E6" w:rsidRDefault="00AB58E6" w:rsidP="00062D25">
            <w:pPr>
              <w:bidi w:val="0"/>
              <w:jc w:val="both"/>
              <w:rPr>
                <w:rFonts w:cs="Times New Roman"/>
                <w:sz w:val="22"/>
                <w:szCs w:val="22"/>
              </w:rPr>
            </w:pPr>
            <w:r>
              <w:rPr>
                <w:rFonts w:cs="Times New Roman"/>
                <w:sz w:val="22"/>
                <w:szCs w:val="22"/>
              </w:rPr>
              <w:t xml:space="preserve">Dans ce cas </w:t>
            </w:r>
            <w:r w:rsidR="00062D25">
              <w:rPr>
                <w:rFonts w:cs="Times New Roman"/>
                <w:sz w:val="22"/>
                <w:szCs w:val="22"/>
              </w:rPr>
              <w:t>l’enfant boursier est émancipé &gt;20ans, sa participation n’est pas tenue en compte pour déterminer les parts détenues par le gérant (bien que cet enfant est fiscalement à charge : étudiant non boursier &lt;25ans qui donne droit à une déduction de 600D)</w:t>
            </w:r>
          </w:p>
          <w:p w:rsidR="00062D25" w:rsidRDefault="00062D25" w:rsidP="00062D25">
            <w:pPr>
              <w:bidi w:val="0"/>
              <w:jc w:val="both"/>
              <w:rPr>
                <w:rFonts w:cs="Times New Roman"/>
                <w:sz w:val="22"/>
                <w:szCs w:val="22"/>
              </w:rPr>
            </w:pPr>
            <w:r>
              <w:rPr>
                <w:rFonts w:cs="Times New Roman"/>
                <w:sz w:val="22"/>
                <w:szCs w:val="22"/>
              </w:rPr>
              <w:t>Parts du gérant et de son épouse : 28% + 12% = 40%&lt; 50%</w:t>
            </w:r>
          </w:p>
          <w:p w:rsidR="00062D25" w:rsidRDefault="00062D25" w:rsidP="00062D25">
            <w:pPr>
              <w:bidi w:val="0"/>
              <w:jc w:val="both"/>
              <w:rPr>
                <w:rFonts w:cs="Times New Roman"/>
                <w:sz w:val="22"/>
                <w:szCs w:val="22"/>
              </w:rPr>
            </w:pPr>
            <w:r>
              <w:rPr>
                <w:rFonts w:cs="Times New Roman"/>
                <w:sz w:val="22"/>
                <w:szCs w:val="22"/>
              </w:rPr>
              <w:t>Le gérant n’est pas majoritaire ni directement ni indirectement</w:t>
            </w:r>
          </w:p>
          <w:p w:rsidR="00AB58E6" w:rsidRPr="00AB58E6" w:rsidRDefault="00062D25" w:rsidP="00062D25">
            <w:pPr>
              <w:bidi w:val="0"/>
              <w:jc w:val="both"/>
              <w:rPr>
                <w:rFonts w:cs="Times New Roman"/>
                <w:sz w:val="22"/>
                <w:szCs w:val="22"/>
              </w:rPr>
            </w:pPr>
            <w:r>
              <w:rPr>
                <w:rFonts w:cs="Times New Roman"/>
                <w:sz w:val="22"/>
                <w:szCs w:val="22"/>
              </w:rPr>
              <w:t>Son salaire est déductible RAS</w:t>
            </w:r>
          </w:p>
        </w:tc>
        <w:tc>
          <w:tcPr>
            <w:tcW w:w="1737" w:type="dxa"/>
            <w:vAlign w:val="center"/>
          </w:tcPr>
          <w:p w:rsidR="00D16A94" w:rsidRDefault="00D16A94" w:rsidP="00B304CC">
            <w:pPr>
              <w:jc w:val="center"/>
              <w:rPr>
                <w:rFonts w:cs="Times New Roman"/>
                <w:b/>
                <w:bCs/>
              </w:rPr>
            </w:pPr>
          </w:p>
        </w:tc>
        <w:tc>
          <w:tcPr>
            <w:tcW w:w="1323" w:type="dxa"/>
            <w:vAlign w:val="center"/>
          </w:tcPr>
          <w:p w:rsidR="00D16A94" w:rsidRPr="0013120F" w:rsidRDefault="00D16A94" w:rsidP="00B304CC">
            <w:pPr>
              <w:jc w:val="both"/>
              <w:rPr>
                <w:rFonts w:cs="Times New Roman"/>
                <w:b/>
                <w:bCs/>
              </w:rPr>
            </w:pPr>
          </w:p>
        </w:tc>
      </w:tr>
      <w:tr w:rsidR="00062D25" w:rsidRPr="0013120F" w:rsidTr="002506CD">
        <w:tc>
          <w:tcPr>
            <w:tcW w:w="7848" w:type="dxa"/>
          </w:tcPr>
          <w:p w:rsidR="00062D25" w:rsidRDefault="003058A5" w:rsidP="00062D25">
            <w:pPr>
              <w:pStyle w:val="Paragraphedeliste"/>
              <w:numPr>
                <w:ilvl w:val="0"/>
                <w:numId w:val="4"/>
              </w:numPr>
              <w:bidi w:val="0"/>
              <w:jc w:val="both"/>
              <w:rPr>
                <w:rFonts w:cs="Times New Roman"/>
              </w:rPr>
            </w:pPr>
            <w:r>
              <w:rPr>
                <w:rFonts w:cs="Times New Roman"/>
              </w:rPr>
              <w:t>loyer voiture de fonction au profit au gérant </w:t>
            </w:r>
            <w:proofErr w:type="gramStart"/>
            <w:r>
              <w:rPr>
                <w:rFonts w:cs="Times New Roman"/>
              </w:rPr>
              <w:t>:400D</w:t>
            </w:r>
            <w:proofErr w:type="gramEnd"/>
            <w:r>
              <w:rPr>
                <w:rFonts w:cs="Times New Roman"/>
              </w:rPr>
              <w:t xml:space="preserve"> par mois </w:t>
            </w:r>
          </w:p>
          <w:p w:rsidR="003058A5" w:rsidRPr="003058A5" w:rsidRDefault="003058A5" w:rsidP="003058A5">
            <w:pPr>
              <w:bidi w:val="0"/>
              <w:ind w:left="360"/>
              <w:jc w:val="both"/>
              <w:rPr>
                <w:rFonts w:cs="Times New Roman"/>
              </w:rPr>
            </w:pPr>
            <w:r>
              <w:rPr>
                <w:rFonts w:cs="Times New Roman"/>
              </w:rPr>
              <w:t>c’est un avantage en nature qui constitue un complément de salaire déductible RAS</w:t>
            </w:r>
          </w:p>
        </w:tc>
        <w:tc>
          <w:tcPr>
            <w:tcW w:w="1737" w:type="dxa"/>
            <w:vAlign w:val="center"/>
          </w:tcPr>
          <w:p w:rsidR="00062D25" w:rsidRDefault="00062D25" w:rsidP="00B304CC">
            <w:pPr>
              <w:jc w:val="center"/>
              <w:rPr>
                <w:rFonts w:cs="Times New Roman"/>
                <w:b/>
                <w:bCs/>
              </w:rPr>
            </w:pPr>
          </w:p>
        </w:tc>
        <w:tc>
          <w:tcPr>
            <w:tcW w:w="1323" w:type="dxa"/>
            <w:vAlign w:val="center"/>
          </w:tcPr>
          <w:p w:rsidR="00062D25" w:rsidRPr="0013120F" w:rsidRDefault="00062D25" w:rsidP="00B304CC">
            <w:pPr>
              <w:jc w:val="both"/>
              <w:rPr>
                <w:rFonts w:cs="Times New Roman"/>
                <w:b/>
                <w:bCs/>
              </w:rPr>
            </w:pPr>
          </w:p>
        </w:tc>
      </w:tr>
      <w:tr w:rsidR="003058A5" w:rsidRPr="0013120F" w:rsidTr="002506CD">
        <w:tc>
          <w:tcPr>
            <w:tcW w:w="7848" w:type="dxa"/>
          </w:tcPr>
          <w:p w:rsidR="003058A5" w:rsidRDefault="003058A5" w:rsidP="003058A5">
            <w:pPr>
              <w:pStyle w:val="Paragraphedeliste"/>
              <w:numPr>
                <w:ilvl w:val="0"/>
                <w:numId w:val="4"/>
              </w:numPr>
              <w:bidi w:val="0"/>
              <w:jc w:val="both"/>
              <w:rPr>
                <w:rFonts w:cs="Times New Roman"/>
              </w:rPr>
            </w:pPr>
            <w:r>
              <w:rPr>
                <w:rFonts w:cs="Times New Roman"/>
              </w:rPr>
              <w:t xml:space="preserve">encaissement de jetons de présence </w:t>
            </w:r>
          </w:p>
          <w:p w:rsidR="003058A5" w:rsidRDefault="003058A5" w:rsidP="003058A5">
            <w:pPr>
              <w:bidi w:val="0"/>
              <w:jc w:val="both"/>
              <w:rPr>
                <w:rFonts w:cs="Times New Roman"/>
              </w:rPr>
            </w:pPr>
            <w:r>
              <w:rPr>
                <w:rFonts w:cs="Times New Roman"/>
              </w:rPr>
              <w:t>comptabilisation du montant net de retenue à la source : 6.800D</w:t>
            </w:r>
          </w:p>
          <w:p w:rsidR="003058A5" w:rsidRDefault="003058A5" w:rsidP="003058A5">
            <w:pPr>
              <w:bidi w:val="0"/>
              <w:jc w:val="both"/>
              <w:rPr>
                <w:rFonts w:cs="Times New Roman"/>
              </w:rPr>
            </w:pPr>
            <w:r>
              <w:rPr>
                <w:rFonts w:cs="Times New Roman"/>
              </w:rPr>
              <w:t xml:space="preserve">les jetons de présence constituent un produit accessoire imposable  pour son montant brut, </w:t>
            </w:r>
          </w:p>
          <w:p w:rsidR="003058A5" w:rsidRDefault="003058A5" w:rsidP="003058A5">
            <w:pPr>
              <w:bidi w:val="0"/>
              <w:jc w:val="both"/>
              <w:rPr>
                <w:rFonts w:cs="Times New Roman"/>
              </w:rPr>
            </w:pPr>
            <w:r>
              <w:rPr>
                <w:rFonts w:cs="Times New Roman"/>
              </w:rPr>
              <w:t>retenue à la source opérée par la société distributrice au taux de 20%</w:t>
            </w:r>
          </w:p>
          <w:p w:rsidR="003058A5" w:rsidRDefault="003058A5" w:rsidP="003058A5">
            <w:pPr>
              <w:bidi w:val="0"/>
              <w:jc w:val="both"/>
              <w:rPr>
                <w:rFonts w:cs="Times New Roman"/>
              </w:rPr>
            </w:pPr>
            <w:r>
              <w:rPr>
                <w:rFonts w:cs="Times New Roman"/>
              </w:rPr>
              <w:t>montant brut des jetons de présence : 6.800/0.8 = 8.500 D</w:t>
            </w:r>
          </w:p>
          <w:p w:rsidR="003058A5" w:rsidRDefault="003058A5" w:rsidP="003058A5">
            <w:pPr>
              <w:bidi w:val="0"/>
              <w:jc w:val="both"/>
              <w:rPr>
                <w:rFonts w:cs="Times New Roman"/>
              </w:rPr>
            </w:pPr>
            <w:r>
              <w:rPr>
                <w:rFonts w:cs="Times New Roman"/>
              </w:rPr>
              <w:lastRenderedPageBreak/>
              <w:t xml:space="preserve">montant </w:t>
            </w:r>
            <w:proofErr w:type="gramStart"/>
            <w:r>
              <w:rPr>
                <w:rFonts w:cs="Times New Roman"/>
              </w:rPr>
              <w:t>comptabilisé</w:t>
            </w:r>
            <w:proofErr w:type="gramEnd"/>
            <w:r>
              <w:rPr>
                <w:rFonts w:cs="Times New Roman"/>
              </w:rPr>
              <w:t xml:space="preserve">                                         6.800 D</w:t>
            </w:r>
          </w:p>
          <w:p w:rsidR="003058A5" w:rsidRDefault="003058A5" w:rsidP="003058A5">
            <w:pPr>
              <w:bidi w:val="0"/>
              <w:jc w:val="both"/>
              <w:rPr>
                <w:rFonts w:cs="Times New Roman"/>
              </w:rPr>
            </w:pPr>
            <w:r>
              <w:rPr>
                <w:rFonts w:cs="Times New Roman"/>
              </w:rPr>
              <w:t>à réintégrer la différence soit 1.700 D</w:t>
            </w:r>
          </w:p>
          <w:p w:rsidR="003058A5" w:rsidRPr="003058A5" w:rsidRDefault="003058A5" w:rsidP="003058A5">
            <w:pPr>
              <w:bidi w:val="0"/>
              <w:jc w:val="both"/>
              <w:rPr>
                <w:rFonts w:cs="Times New Roman"/>
              </w:rPr>
            </w:pPr>
            <w:r>
              <w:rPr>
                <w:rFonts w:cs="Times New Roman"/>
              </w:rPr>
              <w:t>la retenue à la source 20% x 8500 = 1.700 D est à imputer sur l’IS</w:t>
            </w:r>
          </w:p>
        </w:tc>
        <w:tc>
          <w:tcPr>
            <w:tcW w:w="1737" w:type="dxa"/>
            <w:vAlign w:val="center"/>
          </w:tcPr>
          <w:p w:rsidR="003058A5" w:rsidRDefault="003058A5" w:rsidP="003058A5">
            <w:pPr>
              <w:bidi w:val="0"/>
              <w:jc w:val="center"/>
              <w:rPr>
                <w:rFonts w:cs="Times New Roman"/>
                <w:b/>
                <w:bCs/>
              </w:rPr>
            </w:pPr>
          </w:p>
          <w:p w:rsidR="003058A5" w:rsidRDefault="003058A5" w:rsidP="003058A5">
            <w:pPr>
              <w:bidi w:val="0"/>
              <w:jc w:val="center"/>
              <w:rPr>
                <w:rFonts w:cs="Times New Roman"/>
                <w:b/>
                <w:bCs/>
              </w:rPr>
            </w:pPr>
          </w:p>
          <w:p w:rsidR="003058A5" w:rsidRDefault="003058A5" w:rsidP="003058A5">
            <w:pPr>
              <w:bidi w:val="0"/>
              <w:jc w:val="center"/>
              <w:rPr>
                <w:rFonts w:cs="Times New Roman"/>
                <w:b/>
                <w:bCs/>
              </w:rPr>
            </w:pPr>
          </w:p>
          <w:p w:rsidR="003058A5" w:rsidRDefault="003058A5" w:rsidP="003058A5">
            <w:pPr>
              <w:bidi w:val="0"/>
              <w:jc w:val="center"/>
              <w:rPr>
                <w:rFonts w:cs="Times New Roman"/>
                <w:b/>
                <w:bCs/>
              </w:rPr>
            </w:pPr>
          </w:p>
          <w:p w:rsidR="003058A5" w:rsidRDefault="003058A5" w:rsidP="003058A5">
            <w:pPr>
              <w:bidi w:val="0"/>
              <w:jc w:val="center"/>
              <w:rPr>
                <w:rFonts w:cs="Times New Roman"/>
                <w:b/>
                <w:bCs/>
              </w:rPr>
            </w:pPr>
          </w:p>
          <w:p w:rsidR="003058A5" w:rsidRDefault="003058A5" w:rsidP="003058A5">
            <w:pPr>
              <w:bidi w:val="0"/>
              <w:jc w:val="center"/>
              <w:rPr>
                <w:rFonts w:cs="Times New Roman"/>
                <w:b/>
                <w:bCs/>
              </w:rPr>
            </w:pPr>
            <w:r>
              <w:rPr>
                <w:rFonts w:cs="Times New Roman"/>
                <w:b/>
                <w:bCs/>
              </w:rPr>
              <w:lastRenderedPageBreak/>
              <w:t>1.700</w:t>
            </w:r>
          </w:p>
        </w:tc>
        <w:tc>
          <w:tcPr>
            <w:tcW w:w="1323" w:type="dxa"/>
            <w:vAlign w:val="center"/>
          </w:tcPr>
          <w:p w:rsidR="003058A5" w:rsidRPr="0013120F" w:rsidRDefault="003058A5" w:rsidP="003058A5">
            <w:pPr>
              <w:bidi w:val="0"/>
              <w:jc w:val="both"/>
              <w:rPr>
                <w:rFonts w:cs="Times New Roman"/>
                <w:b/>
                <w:bCs/>
              </w:rPr>
            </w:pPr>
          </w:p>
        </w:tc>
      </w:tr>
      <w:tr w:rsidR="00145C41" w:rsidRPr="0013120F" w:rsidTr="002506CD">
        <w:tc>
          <w:tcPr>
            <w:tcW w:w="7848" w:type="dxa"/>
          </w:tcPr>
          <w:p w:rsidR="00145C41" w:rsidRDefault="00145C41" w:rsidP="00145C41">
            <w:pPr>
              <w:pStyle w:val="Paragraphedeliste"/>
              <w:numPr>
                <w:ilvl w:val="0"/>
                <w:numId w:val="4"/>
              </w:numPr>
              <w:bidi w:val="0"/>
              <w:jc w:val="both"/>
              <w:rPr>
                <w:rFonts w:cs="Times New Roman"/>
              </w:rPr>
            </w:pPr>
            <w:r>
              <w:rPr>
                <w:rFonts w:cs="Times New Roman"/>
              </w:rPr>
              <w:lastRenderedPageBreak/>
              <w:t>les déficits antérieurs :</w:t>
            </w:r>
          </w:p>
          <w:p w:rsidR="00145C41" w:rsidRDefault="00145C41" w:rsidP="00F904AD">
            <w:pPr>
              <w:bidi w:val="0"/>
              <w:jc w:val="both"/>
              <w:rPr>
                <w:rFonts w:asciiTheme="majorBidi" w:hAnsiTheme="majorBidi" w:cstheme="majorBidi"/>
                <w:sz w:val="24"/>
                <w:szCs w:val="24"/>
              </w:rPr>
            </w:pPr>
            <w:r>
              <w:rPr>
                <w:rFonts w:asciiTheme="majorBidi" w:hAnsiTheme="majorBidi" w:cstheme="majorBidi"/>
                <w:sz w:val="24"/>
                <w:szCs w:val="24"/>
              </w:rPr>
              <w:t xml:space="preserve">La société a reporté des </w:t>
            </w:r>
            <w:r w:rsidR="00F904AD">
              <w:rPr>
                <w:rFonts w:asciiTheme="majorBidi" w:hAnsiTheme="majorBidi" w:cstheme="majorBidi"/>
                <w:sz w:val="24"/>
                <w:szCs w:val="24"/>
              </w:rPr>
              <w:t>pertes</w:t>
            </w:r>
            <w:r>
              <w:rPr>
                <w:rFonts w:asciiTheme="majorBidi" w:hAnsiTheme="majorBidi" w:cstheme="majorBidi"/>
                <w:sz w:val="24"/>
                <w:szCs w:val="24"/>
              </w:rPr>
              <w:t xml:space="preserve"> antérieur</w:t>
            </w:r>
            <w:r w:rsidR="00F904AD">
              <w:rPr>
                <w:rFonts w:asciiTheme="majorBidi" w:hAnsiTheme="majorBidi" w:cstheme="majorBidi"/>
                <w:sz w:val="24"/>
                <w:szCs w:val="24"/>
              </w:rPr>
              <w:t>e</w:t>
            </w:r>
            <w:r>
              <w:rPr>
                <w:rFonts w:asciiTheme="majorBidi" w:hAnsiTheme="majorBidi" w:cstheme="majorBidi"/>
                <w:sz w:val="24"/>
                <w:szCs w:val="24"/>
              </w:rPr>
              <w:t xml:space="preserve">s, donc il y’a lieu d’appliquer la règle d’imputation de ces </w:t>
            </w:r>
            <w:r w:rsidR="00F904AD">
              <w:rPr>
                <w:rFonts w:asciiTheme="majorBidi" w:hAnsiTheme="majorBidi" w:cstheme="majorBidi"/>
                <w:sz w:val="24"/>
                <w:szCs w:val="24"/>
              </w:rPr>
              <w:t>pertes</w:t>
            </w:r>
            <w:r>
              <w:rPr>
                <w:rFonts w:asciiTheme="majorBidi" w:hAnsiTheme="majorBidi" w:cstheme="majorBidi"/>
                <w:sz w:val="24"/>
                <w:szCs w:val="24"/>
              </w:rPr>
              <w:t xml:space="preserve"> qui consiste les imputer dans l’ordre suivant :</w:t>
            </w:r>
          </w:p>
          <w:p w:rsidR="00145C41" w:rsidRPr="00145C41" w:rsidRDefault="00F904AD" w:rsidP="00145C41">
            <w:pPr>
              <w:pStyle w:val="Paragraphedeliste"/>
              <w:numPr>
                <w:ilvl w:val="0"/>
                <w:numId w:val="5"/>
              </w:numPr>
              <w:bidi w:val="0"/>
              <w:jc w:val="both"/>
              <w:rPr>
                <w:rFonts w:asciiTheme="majorBidi" w:hAnsiTheme="majorBidi" w:cstheme="majorBidi"/>
                <w:sz w:val="24"/>
                <w:szCs w:val="24"/>
              </w:rPr>
            </w:pPr>
            <w:r>
              <w:rPr>
                <w:rFonts w:asciiTheme="majorBidi" w:hAnsiTheme="majorBidi" w:cstheme="majorBidi"/>
                <w:sz w:val="24"/>
                <w:szCs w:val="24"/>
              </w:rPr>
              <w:t>déficits</w:t>
            </w:r>
            <w:r w:rsidR="00145C41" w:rsidRPr="00145C41">
              <w:rPr>
                <w:rFonts w:asciiTheme="majorBidi" w:hAnsiTheme="majorBidi" w:cstheme="majorBidi"/>
                <w:sz w:val="24"/>
                <w:szCs w:val="24"/>
              </w:rPr>
              <w:t xml:space="preserve"> antérieures</w:t>
            </w:r>
            <w:r w:rsidR="00871BC3">
              <w:rPr>
                <w:rFonts w:asciiTheme="majorBidi" w:hAnsiTheme="majorBidi" w:cstheme="majorBidi"/>
                <w:sz w:val="24"/>
                <w:szCs w:val="24"/>
              </w:rPr>
              <w:t xml:space="preserve"> (reportables 4 ans)</w:t>
            </w:r>
          </w:p>
          <w:p w:rsidR="00145C41" w:rsidRDefault="00145C41" w:rsidP="00145C41">
            <w:pPr>
              <w:pStyle w:val="Paragraphedeliste"/>
              <w:numPr>
                <w:ilvl w:val="0"/>
                <w:numId w:val="5"/>
              </w:numPr>
              <w:bidi w:val="0"/>
              <w:jc w:val="both"/>
              <w:rPr>
                <w:rFonts w:asciiTheme="majorBidi" w:hAnsiTheme="majorBidi" w:cstheme="majorBidi"/>
                <w:sz w:val="24"/>
                <w:szCs w:val="24"/>
              </w:rPr>
            </w:pPr>
            <w:r>
              <w:rPr>
                <w:rFonts w:asciiTheme="majorBidi" w:hAnsiTheme="majorBidi" w:cstheme="majorBidi"/>
                <w:sz w:val="24"/>
                <w:szCs w:val="24"/>
              </w:rPr>
              <w:t>amortissements de l’exercice</w:t>
            </w:r>
          </w:p>
          <w:p w:rsidR="00145C41" w:rsidRDefault="00145C41" w:rsidP="00871BC3">
            <w:pPr>
              <w:pStyle w:val="Paragraphedeliste"/>
              <w:numPr>
                <w:ilvl w:val="0"/>
                <w:numId w:val="5"/>
              </w:numPr>
              <w:bidi w:val="0"/>
              <w:jc w:val="both"/>
              <w:rPr>
                <w:rFonts w:asciiTheme="majorBidi" w:hAnsiTheme="majorBidi" w:cstheme="majorBidi"/>
                <w:sz w:val="24"/>
                <w:szCs w:val="24"/>
              </w:rPr>
            </w:pPr>
            <w:r>
              <w:rPr>
                <w:rFonts w:asciiTheme="majorBidi" w:hAnsiTheme="majorBidi" w:cstheme="majorBidi"/>
                <w:sz w:val="24"/>
                <w:szCs w:val="24"/>
              </w:rPr>
              <w:t>ARDPD</w:t>
            </w:r>
            <w:r w:rsidRPr="00145C41">
              <w:rPr>
                <w:rFonts w:asciiTheme="majorBidi" w:hAnsiTheme="majorBidi" w:cstheme="majorBidi"/>
                <w:sz w:val="24"/>
                <w:szCs w:val="24"/>
              </w:rPr>
              <w:t xml:space="preserve"> </w:t>
            </w:r>
            <w:r w:rsidR="00871BC3">
              <w:rPr>
                <w:rFonts w:asciiTheme="majorBidi" w:hAnsiTheme="majorBidi" w:cstheme="majorBidi"/>
                <w:sz w:val="24"/>
                <w:szCs w:val="24"/>
              </w:rPr>
              <w:t>(reportables indéfiniment)</w:t>
            </w:r>
          </w:p>
          <w:p w:rsidR="00F904AD" w:rsidRPr="00F904AD" w:rsidRDefault="00F904AD" w:rsidP="00F904AD">
            <w:pPr>
              <w:bidi w:val="0"/>
              <w:jc w:val="both"/>
              <w:rPr>
                <w:rFonts w:asciiTheme="majorBidi" w:hAnsiTheme="majorBidi" w:cstheme="majorBidi"/>
                <w:sz w:val="24"/>
                <w:szCs w:val="24"/>
              </w:rPr>
            </w:pPr>
            <w:r>
              <w:rPr>
                <w:rFonts w:asciiTheme="majorBidi" w:hAnsiTheme="majorBidi" w:cstheme="majorBidi"/>
                <w:sz w:val="24"/>
                <w:szCs w:val="24"/>
              </w:rPr>
              <w:t xml:space="preserve">Etant signalé que ne sont plus déductibles les déficits (qui sont reportables 4ans) non imputés sur les bénéfices des années suivant celle ayant enregistré le déficit et ce, dans la limite des revenus réalisés. </w:t>
            </w:r>
          </w:p>
          <w:p w:rsidR="00145C41" w:rsidRPr="00145C41" w:rsidRDefault="00145C41" w:rsidP="00145C41">
            <w:pPr>
              <w:bidi w:val="0"/>
              <w:ind w:left="360"/>
              <w:jc w:val="both"/>
              <w:rPr>
                <w:rFonts w:asciiTheme="majorBidi" w:hAnsiTheme="majorBidi" w:cstheme="majorBidi"/>
                <w:sz w:val="24"/>
                <w:szCs w:val="24"/>
              </w:rPr>
            </w:pPr>
            <w:r>
              <w:rPr>
                <w:rFonts w:asciiTheme="majorBidi" w:hAnsiTheme="majorBidi" w:cstheme="majorBidi"/>
                <w:sz w:val="24"/>
                <w:szCs w:val="24"/>
              </w:rPr>
              <w:t>Pour ce faire et étant donné que les amortissements de l’exercice (fiscalement déductible) sont déjà déduit du résultat comptable il faut donc les réintégrer pour pouvoir appliquer l’ordre d’imputation</w:t>
            </w:r>
            <w:r w:rsidR="00F904AD">
              <w:rPr>
                <w:rFonts w:asciiTheme="majorBidi" w:hAnsiTheme="majorBidi" w:cstheme="majorBidi"/>
                <w:sz w:val="24"/>
                <w:szCs w:val="24"/>
              </w:rPr>
              <w:t>.</w:t>
            </w:r>
            <w:r>
              <w:rPr>
                <w:rFonts w:asciiTheme="majorBidi" w:hAnsiTheme="majorBidi" w:cstheme="majorBidi"/>
                <w:sz w:val="24"/>
                <w:szCs w:val="24"/>
              </w:rPr>
              <w:t xml:space="preserve"> </w:t>
            </w:r>
          </w:p>
          <w:p w:rsidR="00145C41" w:rsidRPr="00145C41" w:rsidRDefault="00145C41" w:rsidP="00145C41">
            <w:pPr>
              <w:bidi w:val="0"/>
              <w:ind w:left="360"/>
              <w:jc w:val="both"/>
              <w:rPr>
                <w:rFonts w:cs="Times New Roman"/>
              </w:rPr>
            </w:pPr>
          </w:p>
        </w:tc>
        <w:tc>
          <w:tcPr>
            <w:tcW w:w="1737" w:type="dxa"/>
            <w:vAlign w:val="center"/>
          </w:tcPr>
          <w:p w:rsidR="00145C41" w:rsidRDefault="00145C41" w:rsidP="003058A5">
            <w:pPr>
              <w:jc w:val="center"/>
              <w:rPr>
                <w:rFonts w:cs="Times New Roman"/>
                <w:b/>
                <w:bCs/>
              </w:rPr>
            </w:pPr>
          </w:p>
        </w:tc>
        <w:tc>
          <w:tcPr>
            <w:tcW w:w="1323" w:type="dxa"/>
            <w:vAlign w:val="center"/>
          </w:tcPr>
          <w:p w:rsidR="00145C41" w:rsidRPr="0013120F" w:rsidRDefault="00145C41" w:rsidP="003058A5">
            <w:pPr>
              <w:jc w:val="both"/>
              <w:rPr>
                <w:rFonts w:cs="Times New Roman"/>
                <w:b/>
                <w:bCs/>
              </w:rPr>
            </w:pPr>
          </w:p>
        </w:tc>
      </w:tr>
      <w:tr w:rsidR="00145C41" w:rsidRPr="0013120F" w:rsidTr="002506CD">
        <w:tc>
          <w:tcPr>
            <w:tcW w:w="7848" w:type="dxa"/>
          </w:tcPr>
          <w:p w:rsidR="00145C41" w:rsidRPr="00871BC3" w:rsidRDefault="00145C41" w:rsidP="00145C41">
            <w:pPr>
              <w:pStyle w:val="Paragraphedeliste"/>
              <w:numPr>
                <w:ilvl w:val="0"/>
                <w:numId w:val="4"/>
              </w:numPr>
              <w:bidi w:val="0"/>
              <w:jc w:val="both"/>
              <w:rPr>
                <w:rFonts w:cs="Times New Roman"/>
                <w:sz w:val="24"/>
                <w:szCs w:val="24"/>
              </w:rPr>
            </w:pPr>
            <w:r w:rsidRPr="00871BC3">
              <w:rPr>
                <w:rFonts w:cs="Times New Roman"/>
                <w:sz w:val="24"/>
                <w:szCs w:val="24"/>
              </w:rPr>
              <w:t>Dotations aux amortissements : 53.000 D dont 3.000 D correspond à une voiture de tourisme &gt;9cv, fiscalement non déductible</w:t>
            </w:r>
          </w:p>
          <w:p w:rsidR="00145C41" w:rsidRPr="00145C41" w:rsidRDefault="00145C41" w:rsidP="00145C41">
            <w:pPr>
              <w:bidi w:val="0"/>
              <w:ind w:left="360"/>
              <w:jc w:val="both"/>
              <w:rPr>
                <w:rFonts w:cs="Times New Roman"/>
              </w:rPr>
            </w:pPr>
            <w:r w:rsidRPr="00871BC3">
              <w:rPr>
                <w:rFonts w:cs="Times New Roman"/>
                <w:sz w:val="24"/>
                <w:szCs w:val="24"/>
              </w:rPr>
              <w:t>A réintégrer définitivement</w:t>
            </w:r>
            <w:r>
              <w:rPr>
                <w:rFonts w:cs="Times New Roman"/>
              </w:rPr>
              <w:t xml:space="preserve"> 3.000 D</w:t>
            </w:r>
          </w:p>
        </w:tc>
        <w:tc>
          <w:tcPr>
            <w:tcW w:w="1737" w:type="dxa"/>
            <w:vAlign w:val="center"/>
          </w:tcPr>
          <w:p w:rsidR="00145C41" w:rsidRDefault="00145C41" w:rsidP="003058A5">
            <w:pPr>
              <w:jc w:val="center"/>
              <w:rPr>
                <w:rFonts w:cs="Times New Roman"/>
                <w:b/>
                <w:bCs/>
              </w:rPr>
            </w:pPr>
            <w:r>
              <w:rPr>
                <w:rFonts w:cs="Times New Roman"/>
                <w:b/>
                <w:bCs/>
              </w:rPr>
              <w:t>3.000</w:t>
            </w:r>
          </w:p>
        </w:tc>
        <w:tc>
          <w:tcPr>
            <w:tcW w:w="1323" w:type="dxa"/>
            <w:vAlign w:val="center"/>
          </w:tcPr>
          <w:p w:rsidR="00145C41" w:rsidRPr="0013120F" w:rsidRDefault="00145C41" w:rsidP="003058A5">
            <w:pPr>
              <w:jc w:val="both"/>
              <w:rPr>
                <w:rFonts w:cs="Times New Roman"/>
                <w:b/>
                <w:bCs/>
              </w:rPr>
            </w:pPr>
          </w:p>
        </w:tc>
      </w:tr>
      <w:tr w:rsidR="002506CD" w:rsidRPr="0013120F" w:rsidTr="002506CD">
        <w:tc>
          <w:tcPr>
            <w:tcW w:w="7848" w:type="dxa"/>
          </w:tcPr>
          <w:p w:rsidR="002506CD" w:rsidRPr="0013120F" w:rsidRDefault="002506CD" w:rsidP="00B304CC">
            <w:pPr>
              <w:bidi w:val="0"/>
              <w:jc w:val="center"/>
              <w:rPr>
                <w:rFonts w:cs="Times New Roman"/>
                <w:sz w:val="22"/>
                <w:szCs w:val="22"/>
              </w:rPr>
            </w:pPr>
            <w:r w:rsidRPr="0013120F">
              <w:rPr>
                <w:rFonts w:cs="Times New Roman"/>
                <w:sz w:val="22"/>
                <w:szCs w:val="22"/>
              </w:rPr>
              <w:t>totaux</w:t>
            </w:r>
          </w:p>
        </w:tc>
        <w:tc>
          <w:tcPr>
            <w:tcW w:w="1737" w:type="dxa"/>
            <w:vAlign w:val="center"/>
          </w:tcPr>
          <w:p w:rsidR="002506CD" w:rsidRPr="0077784C" w:rsidRDefault="00145C41" w:rsidP="0077784C">
            <w:pPr>
              <w:bidi w:val="0"/>
              <w:jc w:val="center"/>
              <w:rPr>
                <w:rFonts w:cs="Times New Roman"/>
                <w:b/>
                <w:bCs/>
                <w:sz w:val="22"/>
                <w:szCs w:val="22"/>
              </w:rPr>
            </w:pPr>
            <w:r>
              <w:rPr>
                <w:rFonts w:cs="Times New Roman"/>
                <w:b/>
                <w:bCs/>
                <w:sz w:val="22"/>
                <w:szCs w:val="22"/>
              </w:rPr>
              <w:t>5.950</w:t>
            </w:r>
          </w:p>
        </w:tc>
        <w:tc>
          <w:tcPr>
            <w:tcW w:w="1323" w:type="dxa"/>
            <w:vAlign w:val="center"/>
          </w:tcPr>
          <w:p w:rsidR="002506CD" w:rsidRPr="0013120F" w:rsidRDefault="002506CD" w:rsidP="0077784C">
            <w:pPr>
              <w:bidi w:val="0"/>
              <w:jc w:val="center"/>
              <w:rPr>
                <w:rFonts w:cs="Times New Roman"/>
                <w:b/>
                <w:bCs/>
                <w:sz w:val="22"/>
                <w:szCs w:val="22"/>
              </w:rPr>
            </w:pPr>
          </w:p>
        </w:tc>
      </w:tr>
    </w:tbl>
    <w:p w:rsidR="00F21330" w:rsidRDefault="00F21330" w:rsidP="00F21330">
      <w:pPr>
        <w:jc w:val="both"/>
        <w:rPr>
          <w:rFonts w:asciiTheme="majorBidi" w:hAnsiTheme="majorBidi" w:cstheme="majorBidi"/>
          <w:sz w:val="24"/>
          <w:szCs w:val="24"/>
        </w:rPr>
      </w:pPr>
    </w:p>
    <w:p w:rsidR="0077784C" w:rsidRDefault="00145C41" w:rsidP="00145C41">
      <w:pPr>
        <w:jc w:val="both"/>
        <w:rPr>
          <w:rFonts w:asciiTheme="majorBidi" w:hAnsiTheme="majorBidi" w:cstheme="majorBidi"/>
          <w:sz w:val="24"/>
          <w:szCs w:val="24"/>
        </w:rPr>
      </w:pPr>
      <w:r>
        <w:rPr>
          <w:rFonts w:asciiTheme="majorBidi" w:hAnsiTheme="majorBidi" w:cstheme="majorBidi"/>
          <w:sz w:val="24"/>
          <w:szCs w:val="24"/>
        </w:rPr>
        <w:t>Résultat fiscal = 350.000</w:t>
      </w:r>
      <w:r w:rsidR="0077784C">
        <w:rPr>
          <w:rFonts w:asciiTheme="majorBidi" w:hAnsiTheme="majorBidi" w:cstheme="majorBidi"/>
          <w:sz w:val="24"/>
          <w:szCs w:val="24"/>
        </w:rPr>
        <w:t xml:space="preserve"> + </w:t>
      </w:r>
      <w:r>
        <w:rPr>
          <w:rFonts w:asciiTheme="majorBidi" w:hAnsiTheme="majorBidi" w:cstheme="majorBidi"/>
          <w:sz w:val="24"/>
          <w:szCs w:val="24"/>
        </w:rPr>
        <w:t>5.950</w:t>
      </w:r>
      <w:r w:rsidR="0077784C">
        <w:rPr>
          <w:rFonts w:asciiTheme="majorBidi" w:hAnsiTheme="majorBidi" w:cstheme="majorBidi"/>
          <w:sz w:val="24"/>
          <w:szCs w:val="24"/>
        </w:rPr>
        <w:t xml:space="preserve"> =                        </w:t>
      </w:r>
      <w:r w:rsidR="00875AD0">
        <w:rPr>
          <w:rFonts w:asciiTheme="majorBidi" w:hAnsiTheme="majorBidi" w:cstheme="majorBidi"/>
          <w:sz w:val="24"/>
          <w:szCs w:val="24"/>
        </w:rPr>
        <w:t xml:space="preserve">       </w:t>
      </w:r>
      <w:r w:rsidR="0077784C">
        <w:rPr>
          <w:rFonts w:asciiTheme="majorBidi" w:hAnsiTheme="majorBidi" w:cstheme="majorBidi"/>
          <w:sz w:val="24"/>
          <w:szCs w:val="24"/>
        </w:rPr>
        <w:t xml:space="preserve">      </w:t>
      </w:r>
      <w:r>
        <w:rPr>
          <w:rFonts w:asciiTheme="majorBidi" w:hAnsiTheme="majorBidi" w:cstheme="majorBidi"/>
          <w:sz w:val="24"/>
          <w:szCs w:val="24"/>
        </w:rPr>
        <w:t>355.950 D</w:t>
      </w:r>
    </w:p>
    <w:p w:rsidR="0077784C" w:rsidRDefault="00145C41" w:rsidP="00145C4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Réintégration des amortissements de l’exercice :       </w:t>
      </w:r>
      <w:r w:rsidR="00875AD0">
        <w:rPr>
          <w:rFonts w:asciiTheme="majorBidi" w:hAnsiTheme="majorBidi" w:cstheme="majorBidi"/>
          <w:sz w:val="24"/>
          <w:szCs w:val="24"/>
        </w:rPr>
        <w:t xml:space="preserve">         </w:t>
      </w:r>
      <w:r>
        <w:rPr>
          <w:rFonts w:asciiTheme="majorBidi" w:hAnsiTheme="majorBidi" w:cstheme="majorBidi"/>
          <w:sz w:val="24"/>
          <w:szCs w:val="24"/>
        </w:rPr>
        <w:t xml:space="preserve">  50.000</w:t>
      </w:r>
    </w:p>
    <w:p w:rsidR="00145C41" w:rsidRPr="00145C41" w:rsidRDefault="00145C41" w:rsidP="00145C41">
      <w:pPr>
        <w:spacing w:after="0" w:line="240" w:lineRule="auto"/>
        <w:jc w:val="both"/>
        <w:rPr>
          <w:rFonts w:asciiTheme="majorBidi" w:hAnsiTheme="majorBidi" w:cstheme="majorBidi"/>
          <w:sz w:val="20"/>
          <w:szCs w:val="20"/>
        </w:rPr>
      </w:pPr>
      <w:r w:rsidRPr="00145C41">
        <w:rPr>
          <w:rFonts w:asciiTheme="majorBidi" w:hAnsiTheme="majorBidi" w:cstheme="majorBidi"/>
          <w:sz w:val="20"/>
          <w:szCs w:val="20"/>
        </w:rPr>
        <w:t xml:space="preserve"> (53.000 – 3.000)</w:t>
      </w:r>
    </w:p>
    <w:p w:rsidR="00145C41" w:rsidRPr="00BD1697" w:rsidRDefault="00145C41" w:rsidP="00145C41">
      <w:pPr>
        <w:jc w:val="both"/>
        <w:rPr>
          <w:rFonts w:asciiTheme="majorBidi" w:hAnsiTheme="majorBidi" w:cstheme="majorBidi"/>
          <w:b/>
          <w:bCs/>
          <w:sz w:val="24"/>
          <w:szCs w:val="24"/>
        </w:rPr>
      </w:pPr>
      <w:r w:rsidRPr="00BD1697">
        <w:rPr>
          <w:rFonts w:asciiTheme="majorBidi" w:hAnsiTheme="majorBidi" w:cstheme="majorBidi"/>
          <w:b/>
          <w:bCs/>
          <w:sz w:val="24"/>
          <w:szCs w:val="24"/>
        </w:rPr>
        <w:t xml:space="preserve"> Résultat fiscal avant déduction des </w:t>
      </w:r>
      <w:proofErr w:type="spellStart"/>
      <w:r w:rsidRPr="00BD1697">
        <w:rPr>
          <w:rFonts w:asciiTheme="majorBidi" w:hAnsiTheme="majorBidi" w:cstheme="majorBidi"/>
          <w:b/>
          <w:bCs/>
          <w:sz w:val="24"/>
          <w:szCs w:val="24"/>
        </w:rPr>
        <w:t>amts</w:t>
      </w:r>
      <w:proofErr w:type="spellEnd"/>
      <w:r w:rsidRPr="00BD1697">
        <w:rPr>
          <w:rFonts w:asciiTheme="majorBidi" w:hAnsiTheme="majorBidi" w:cstheme="majorBidi"/>
          <w:b/>
          <w:bCs/>
          <w:sz w:val="24"/>
          <w:szCs w:val="24"/>
        </w:rPr>
        <w:t xml:space="preserve"> de l’exercice</w:t>
      </w:r>
      <w:r w:rsidR="00875AD0" w:rsidRPr="00BD1697">
        <w:rPr>
          <w:rFonts w:asciiTheme="majorBidi" w:hAnsiTheme="majorBidi" w:cstheme="majorBidi"/>
          <w:b/>
          <w:bCs/>
          <w:sz w:val="24"/>
          <w:szCs w:val="24"/>
        </w:rPr>
        <w:t xml:space="preserve">        405.980 D</w:t>
      </w:r>
    </w:p>
    <w:p w:rsidR="00F904AD" w:rsidRDefault="00871BC3" w:rsidP="00F904AD">
      <w:pPr>
        <w:jc w:val="both"/>
        <w:rPr>
          <w:rFonts w:asciiTheme="majorBidi" w:hAnsiTheme="majorBidi" w:cstheme="majorBidi"/>
          <w:sz w:val="24"/>
          <w:szCs w:val="24"/>
        </w:rPr>
      </w:pPr>
      <w:r>
        <w:rPr>
          <w:rFonts w:asciiTheme="majorBidi" w:hAnsiTheme="majorBidi" w:cstheme="majorBidi"/>
          <w:sz w:val="24"/>
          <w:szCs w:val="24"/>
        </w:rPr>
        <w:t>Déduction </w:t>
      </w:r>
      <w:r w:rsidR="00F904AD">
        <w:rPr>
          <w:rFonts w:asciiTheme="majorBidi" w:hAnsiTheme="majorBidi" w:cstheme="majorBidi"/>
          <w:sz w:val="24"/>
          <w:szCs w:val="24"/>
        </w:rPr>
        <w:t>des pertes</w:t>
      </w:r>
      <w:r>
        <w:rPr>
          <w:rFonts w:asciiTheme="majorBidi" w:hAnsiTheme="majorBidi" w:cstheme="majorBidi"/>
          <w:sz w:val="24"/>
          <w:szCs w:val="24"/>
        </w:rPr>
        <w:t>:</w:t>
      </w:r>
    </w:p>
    <w:tbl>
      <w:tblPr>
        <w:tblStyle w:val="Grilledutableau"/>
        <w:tblW w:w="9288" w:type="dxa"/>
        <w:tblLook w:val="04A0"/>
      </w:tblPr>
      <w:tblGrid>
        <w:gridCol w:w="2754"/>
        <w:gridCol w:w="1040"/>
        <w:gridCol w:w="1559"/>
        <w:gridCol w:w="1580"/>
        <w:gridCol w:w="1166"/>
        <w:gridCol w:w="1189"/>
      </w:tblGrid>
      <w:tr w:rsidR="00DC25C1" w:rsidRPr="00DC25C1" w:rsidTr="00BD1697">
        <w:tc>
          <w:tcPr>
            <w:tcW w:w="2754" w:type="dxa"/>
          </w:tcPr>
          <w:p w:rsidR="00DC25C1" w:rsidRPr="00DC25C1" w:rsidRDefault="00DC25C1" w:rsidP="00F904AD">
            <w:pPr>
              <w:jc w:val="both"/>
              <w:rPr>
                <w:rFonts w:asciiTheme="majorBidi" w:hAnsiTheme="majorBidi" w:cstheme="majorBidi"/>
                <w:sz w:val="24"/>
                <w:szCs w:val="24"/>
              </w:rPr>
            </w:pPr>
          </w:p>
        </w:tc>
        <w:tc>
          <w:tcPr>
            <w:tcW w:w="1040" w:type="dxa"/>
          </w:tcPr>
          <w:p w:rsidR="00DC25C1" w:rsidRPr="00DC25C1" w:rsidRDefault="00DC25C1" w:rsidP="00DC25C1">
            <w:pPr>
              <w:jc w:val="center"/>
              <w:rPr>
                <w:rFonts w:asciiTheme="majorBidi" w:hAnsiTheme="majorBidi" w:cstheme="majorBidi"/>
                <w:sz w:val="24"/>
                <w:szCs w:val="24"/>
              </w:rPr>
            </w:pPr>
            <w:r>
              <w:rPr>
                <w:rFonts w:asciiTheme="majorBidi" w:hAnsiTheme="majorBidi" w:cstheme="majorBidi"/>
                <w:sz w:val="24"/>
                <w:szCs w:val="24"/>
              </w:rPr>
              <w:t>2002</w:t>
            </w:r>
          </w:p>
        </w:tc>
        <w:tc>
          <w:tcPr>
            <w:tcW w:w="1559" w:type="dxa"/>
          </w:tcPr>
          <w:p w:rsidR="00DC25C1" w:rsidRPr="00DC25C1" w:rsidRDefault="00DC25C1" w:rsidP="00DC25C1">
            <w:pPr>
              <w:jc w:val="center"/>
              <w:rPr>
                <w:rFonts w:asciiTheme="majorBidi" w:hAnsiTheme="majorBidi" w:cstheme="majorBidi"/>
                <w:sz w:val="24"/>
                <w:szCs w:val="24"/>
              </w:rPr>
            </w:pPr>
            <w:r>
              <w:rPr>
                <w:rFonts w:asciiTheme="majorBidi" w:hAnsiTheme="majorBidi" w:cstheme="majorBidi"/>
                <w:sz w:val="24"/>
                <w:szCs w:val="24"/>
              </w:rPr>
              <w:t>2003</w:t>
            </w:r>
          </w:p>
        </w:tc>
        <w:tc>
          <w:tcPr>
            <w:tcW w:w="1580" w:type="dxa"/>
          </w:tcPr>
          <w:p w:rsidR="00DC25C1" w:rsidRPr="00DC25C1" w:rsidRDefault="00DC25C1" w:rsidP="00DC25C1">
            <w:pPr>
              <w:jc w:val="center"/>
              <w:rPr>
                <w:rFonts w:asciiTheme="majorBidi" w:hAnsiTheme="majorBidi" w:cstheme="majorBidi"/>
                <w:sz w:val="24"/>
                <w:szCs w:val="24"/>
              </w:rPr>
            </w:pPr>
            <w:r>
              <w:rPr>
                <w:rFonts w:asciiTheme="majorBidi" w:hAnsiTheme="majorBidi" w:cstheme="majorBidi"/>
                <w:sz w:val="24"/>
                <w:szCs w:val="24"/>
              </w:rPr>
              <w:t>2004</w:t>
            </w:r>
          </w:p>
        </w:tc>
        <w:tc>
          <w:tcPr>
            <w:tcW w:w="1166" w:type="dxa"/>
          </w:tcPr>
          <w:p w:rsidR="00DC25C1" w:rsidRPr="00DC25C1" w:rsidRDefault="00DC25C1" w:rsidP="00DC25C1">
            <w:pPr>
              <w:jc w:val="center"/>
              <w:rPr>
                <w:rFonts w:asciiTheme="majorBidi" w:hAnsiTheme="majorBidi" w:cstheme="majorBidi"/>
                <w:sz w:val="24"/>
                <w:szCs w:val="24"/>
              </w:rPr>
            </w:pPr>
            <w:r>
              <w:rPr>
                <w:rFonts w:asciiTheme="majorBidi" w:hAnsiTheme="majorBidi" w:cstheme="majorBidi"/>
                <w:sz w:val="24"/>
                <w:szCs w:val="24"/>
              </w:rPr>
              <w:t>2005</w:t>
            </w:r>
          </w:p>
        </w:tc>
        <w:tc>
          <w:tcPr>
            <w:tcW w:w="1189" w:type="dxa"/>
          </w:tcPr>
          <w:p w:rsidR="00DC25C1" w:rsidRPr="00DC25C1" w:rsidRDefault="00DC25C1" w:rsidP="00DC25C1">
            <w:pPr>
              <w:jc w:val="center"/>
              <w:rPr>
                <w:rFonts w:asciiTheme="majorBidi" w:hAnsiTheme="majorBidi" w:cstheme="majorBidi"/>
                <w:sz w:val="24"/>
                <w:szCs w:val="24"/>
              </w:rPr>
            </w:pPr>
            <w:r>
              <w:rPr>
                <w:rFonts w:asciiTheme="majorBidi" w:hAnsiTheme="majorBidi" w:cstheme="majorBidi"/>
                <w:sz w:val="24"/>
                <w:szCs w:val="24"/>
              </w:rPr>
              <w:t>2006</w:t>
            </w:r>
          </w:p>
        </w:tc>
      </w:tr>
      <w:tr w:rsidR="00DC25C1" w:rsidRPr="00DC25C1" w:rsidTr="00BD1697">
        <w:tc>
          <w:tcPr>
            <w:tcW w:w="2754" w:type="dxa"/>
          </w:tcPr>
          <w:p w:rsidR="00DC25C1" w:rsidRPr="00DC25C1" w:rsidRDefault="00DC25C1" w:rsidP="00DC25C1">
            <w:pPr>
              <w:bidi w:val="0"/>
              <w:jc w:val="both"/>
              <w:rPr>
                <w:rFonts w:asciiTheme="majorBidi" w:hAnsiTheme="majorBidi" w:cstheme="majorBidi"/>
              </w:rPr>
            </w:pPr>
            <w:r>
              <w:rPr>
                <w:rFonts w:asciiTheme="majorBidi" w:hAnsiTheme="majorBidi" w:cstheme="majorBidi"/>
              </w:rPr>
              <w:t xml:space="preserve">Bénéfice fiscal après </w:t>
            </w:r>
            <w:proofErr w:type="spellStart"/>
            <w:r>
              <w:rPr>
                <w:rFonts w:asciiTheme="majorBidi" w:hAnsiTheme="majorBidi" w:cstheme="majorBidi"/>
              </w:rPr>
              <w:t>amts</w:t>
            </w:r>
            <w:proofErr w:type="spellEnd"/>
            <w:r>
              <w:rPr>
                <w:rFonts w:asciiTheme="majorBidi" w:hAnsiTheme="majorBidi" w:cstheme="majorBidi"/>
              </w:rPr>
              <w:t xml:space="preserve"> de l’exercice</w:t>
            </w:r>
          </w:p>
        </w:tc>
        <w:tc>
          <w:tcPr>
            <w:tcW w:w="1040" w:type="dxa"/>
          </w:tcPr>
          <w:p w:rsidR="00DC25C1" w:rsidRPr="00DC25C1" w:rsidRDefault="00DC25C1" w:rsidP="00BD1697">
            <w:pPr>
              <w:jc w:val="center"/>
              <w:rPr>
                <w:rFonts w:asciiTheme="majorBidi" w:hAnsiTheme="majorBidi" w:cstheme="majorBidi"/>
                <w:sz w:val="24"/>
                <w:szCs w:val="24"/>
              </w:rPr>
            </w:pPr>
          </w:p>
        </w:tc>
        <w:tc>
          <w:tcPr>
            <w:tcW w:w="1559" w:type="dxa"/>
          </w:tcPr>
          <w:p w:rsidR="00DC25C1" w:rsidRPr="00DC25C1" w:rsidRDefault="00DC25C1" w:rsidP="00BD1697">
            <w:pPr>
              <w:jc w:val="center"/>
              <w:rPr>
                <w:rFonts w:asciiTheme="majorBidi" w:hAnsiTheme="majorBidi" w:cstheme="majorBidi"/>
                <w:sz w:val="24"/>
                <w:szCs w:val="24"/>
              </w:rPr>
            </w:pPr>
          </w:p>
        </w:tc>
        <w:tc>
          <w:tcPr>
            <w:tcW w:w="1580" w:type="dxa"/>
          </w:tcPr>
          <w:p w:rsidR="00DC25C1" w:rsidRPr="00DC25C1" w:rsidRDefault="00DC25C1" w:rsidP="00BD1697">
            <w:pPr>
              <w:jc w:val="center"/>
              <w:rPr>
                <w:rFonts w:asciiTheme="majorBidi" w:hAnsiTheme="majorBidi" w:cstheme="majorBidi"/>
                <w:sz w:val="24"/>
                <w:szCs w:val="24"/>
              </w:rPr>
            </w:pPr>
          </w:p>
        </w:tc>
        <w:tc>
          <w:tcPr>
            <w:tcW w:w="1166"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4.000</w:t>
            </w:r>
          </w:p>
        </w:tc>
        <w:tc>
          <w:tcPr>
            <w:tcW w:w="1189" w:type="dxa"/>
          </w:tcPr>
          <w:p w:rsidR="00DC25C1" w:rsidRPr="00DC25C1" w:rsidRDefault="00DC25C1" w:rsidP="00BD1697">
            <w:pPr>
              <w:jc w:val="center"/>
              <w:rPr>
                <w:rFonts w:asciiTheme="majorBidi" w:hAnsiTheme="majorBidi" w:cstheme="majorBidi"/>
                <w:sz w:val="24"/>
                <w:szCs w:val="24"/>
              </w:rPr>
            </w:pPr>
          </w:p>
        </w:tc>
      </w:tr>
      <w:tr w:rsidR="00DC25C1" w:rsidRPr="00DC25C1" w:rsidTr="00BD1697">
        <w:tc>
          <w:tcPr>
            <w:tcW w:w="2754" w:type="dxa"/>
          </w:tcPr>
          <w:p w:rsidR="00DC25C1" w:rsidRDefault="00DC25C1" w:rsidP="00DC25C1">
            <w:pPr>
              <w:bidi w:val="0"/>
              <w:jc w:val="both"/>
              <w:rPr>
                <w:rFonts w:asciiTheme="majorBidi" w:hAnsiTheme="majorBidi" w:cstheme="majorBidi"/>
              </w:rPr>
            </w:pPr>
            <w:r>
              <w:rPr>
                <w:rFonts w:asciiTheme="majorBidi" w:hAnsiTheme="majorBidi" w:cstheme="majorBidi"/>
              </w:rPr>
              <w:t>Amortissement de l’exercice</w:t>
            </w:r>
          </w:p>
        </w:tc>
        <w:tc>
          <w:tcPr>
            <w:tcW w:w="1040" w:type="dxa"/>
          </w:tcPr>
          <w:p w:rsidR="00DC25C1" w:rsidRPr="00DC25C1" w:rsidRDefault="00DC25C1" w:rsidP="00BD1697">
            <w:pPr>
              <w:jc w:val="center"/>
              <w:rPr>
                <w:rFonts w:asciiTheme="majorBidi" w:hAnsiTheme="majorBidi" w:cstheme="majorBidi"/>
                <w:sz w:val="24"/>
                <w:szCs w:val="24"/>
              </w:rPr>
            </w:pPr>
          </w:p>
        </w:tc>
        <w:tc>
          <w:tcPr>
            <w:tcW w:w="1559" w:type="dxa"/>
          </w:tcPr>
          <w:p w:rsidR="00DC25C1" w:rsidRPr="00DC25C1" w:rsidRDefault="00DC25C1" w:rsidP="00BD1697">
            <w:pPr>
              <w:jc w:val="center"/>
              <w:rPr>
                <w:rFonts w:asciiTheme="majorBidi" w:hAnsiTheme="majorBidi" w:cstheme="majorBidi"/>
                <w:sz w:val="24"/>
                <w:szCs w:val="24"/>
              </w:rPr>
            </w:pPr>
          </w:p>
        </w:tc>
        <w:tc>
          <w:tcPr>
            <w:tcW w:w="1580" w:type="dxa"/>
          </w:tcPr>
          <w:p w:rsidR="00DC25C1" w:rsidRPr="00DC25C1" w:rsidRDefault="00DC25C1" w:rsidP="00BD1697">
            <w:pPr>
              <w:jc w:val="center"/>
              <w:rPr>
                <w:rFonts w:asciiTheme="majorBidi" w:hAnsiTheme="majorBidi" w:cstheme="majorBidi"/>
                <w:sz w:val="24"/>
                <w:szCs w:val="24"/>
              </w:rPr>
            </w:pPr>
          </w:p>
        </w:tc>
        <w:tc>
          <w:tcPr>
            <w:tcW w:w="1166" w:type="dxa"/>
          </w:tcPr>
          <w:p w:rsidR="00DC25C1" w:rsidRDefault="004706EF" w:rsidP="00BD1697">
            <w:pPr>
              <w:jc w:val="center"/>
              <w:rPr>
                <w:rFonts w:asciiTheme="majorBidi" w:hAnsiTheme="majorBidi" w:cstheme="majorBidi"/>
                <w:sz w:val="24"/>
                <w:szCs w:val="24"/>
              </w:rPr>
            </w:pPr>
            <w:r>
              <w:rPr>
                <w:rFonts w:asciiTheme="majorBidi" w:hAnsiTheme="majorBidi" w:cstheme="majorBidi"/>
                <w:sz w:val="24"/>
                <w:szCs w:val="24"/>
              </w:rPr>
              <w:t>16.000</w:t>
            </w:r>
          </w:p>
        </w:tc>
        <w:tc>
          <w:tcPr>
            <w:tcW w:w="1189" w:type="dxa"/>
          </w:tcPr>
          <w:p w:rsidR="00DC25C1" w:rsidRPr="00DC25C1" w:rsidRDefault="00DC25C1" w:rsidP="00BD1697">
            <w:pPr>
              <w:jc w:val="center"/>
              <w:rPr>
                <w:rFonts w:asciiTheme="majorBidi" w:hAnsiTheme="majorBidi" w:cstheme="majorBidi"/>
                <w:sz w:val="24"/>
                <w:szCs w:val="24"/>
              </w:rPr>
            </w:pPr>
          </w:p>
        </w:tc>
      </w:tr>
      <w:tr w:rsidR="00DC25C1" w:rsidRPr="00DC25C1" w:rsidTr="00BD1697">
        <w:tc>
          <w:tcPr>
            <w:tcW w:w="2754" w:type="dxa"/>
          </w:tcPr>
          <w:p w:rsidR="00DC25C1" w:rsidRPr="00DC25C1" w:rsidRDefault="00DC25C1" w:rsidP="00DC25C1">
            <w:pPr>
              <w:bidi w:val="0"/>
              <w:jc w:val="both"/>
              <w:rPr>
                <w:rFonts w:asciiTheme="majorBidi" w:hAnsiTheme="majorBidi" w:cstheme="majorBidi"/>
              </w:rPr>
            </w:pPr>
            <w:r w:rsidRPr="00DC25C1">
              <w:rPr>
                <w:rFonts w:asciiTheme="majorBidi" w:hAnsiTheme="majorBidi" w:cstheme="majorBidi"/>
              </w:rPr>
              <w:t>Déficit reportable 4 ans</w:t>
            </w:r>
          </w:p>
        </w:tc>
        <w:tc>
          <w:tcPr>
            <w:tcW w:w="1040"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45.000</w:t>
            </w:r>
            <w:r w:rsidR="00BD1697">
              <w:rPr>
                <w:rFonts w:asciiTheme="majorBidi" w:hAnsiTheme="majorBidi" w:cstheme="majorBidi"/>
                <w:sz w:val="24"/>
                <w:szCs w:val="24"/>
              </w:rPr>
              <w:t xml:space="preserve"> perdu</w:t>
            </w:r>
          </w:p>
        </w:tc>
        <w:tc>
          <w:tcPr>
            <w:tcW w:w="1559"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18.000</w:t>
            </w:r>
            <w:r w:rsidR="00BD1697">
              <w:rPr>
                <w:rFonts w:asciiTheme="majorBidi" w:hAnsiTheme="majorBidi" w:cstheme="majorBidi"/>
                <w:sz w:val="24"/>
                <w:szCs w:val="24"/>
              </w:rPr>
              <w:t xml:space="preserve"> reportable jusqu’à 2007</w:t>
            </w:r>
          </w:p>
        </w:tc>
        <w:tc>
          <w:tcPr>
            <w:tcW w:w="1580"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17.0</w:t>
            </w:r>
            <w:r w:rsidR="00BD1697">
              <w:rPr>
                <w:rFonts w:asciiTheme="majorBidi" w:hAnsiTheme="majorBidi" w:cstheme="majorBidi"/>
                <w:sz w:val="24"/>
                <w:szCs w:val="24"/>
              </w:rPr>
              <w:t>00 reportable jusqu’à 2008</w:t>
            </w:r>
          </w:p>
        </w:tc>
        <w:tc>
          <w:tcPr>
            <w:tcW w:w="1166" w:type="dxa"/>
          </w:tcPr>
          <w:p w:rsidR="00DC25C1" w:rsidRPr="00DC25C1" w:rsidRDefault="00DC25C1" w:rsidP="00BD1697">
            <w:pPr>
              <w:jc w:val="center"/>
              <w:rPr>
                <w:rFonts w:asciiTheme="majorBidi" w:hAnsiTheme="majorBidi" w:cstheme="majorBidi"/>
                <w:sz w:val="24"/>
                <w:szCs w:val="24"/>
              </w:rPr>
            </w:pPr>
          </w:p>
        </w:tc>
        <w:tc>
          <w:tcPr>
            <w:tcW w:w="1189"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48.00</w:t>
            </w:r>
            <w:r w:rsidR="00BD1697">
              <w:rPr>
                <w:rFonts w:asciiTheme="majorBidi" w:hAnsiTheme="majorBidi" w:cstheme="majorBidi"/>
                <w:sz w:val="24"/>
                <w:szCs w:val="24"/>
              </w:rPr>
              <w:t>0 reportable jusqu’à 2010</w:t>
            </w:r>
          </w:p>
        </w:tc>
      </w:tr>
      <w:tr w:rsidR="00DC25C1" w:rsidRPr="00DC25C1" w:rsidTr="00BD1697">
        <w:tc>
          <w:tcPr>
            <w:tcW w:w="2754" w:type="dxa"/>
          </w:tcPr>
          <w:p w:rsidR="00DC25C1" w:rsidRPr="00DC25C1" w:rsidRDefault="00DC25C1" w:rsidP="00DC25C1">
            <w:pPr>
              <w:bidi w:val="0"/>
              <w:jc w:val="both"/>
              <w:rPr>
                <w:rFonts w:asciiTheme="majorBidi" w:hAnsiTheme="majorBidi" w:cstheme="majorBidi"/>
              </w:rPr>
            </w:pPr>
            <w:r w:rsidRPr="00DC25C1">
              <w:rPr>
                <w:rFonts w:asciiTheme="majorBidi" w:hAnsiTheme="majorBidi" w:cstheme="majorBidi"/>
              </w:rPr>
              <w:t>Amortissement différés</w:t>
            </w:r>
          </w:p>
        </w:tc>
        <w:tc>
          <w:tcPr>
            <w:tcW w:w="1040"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15.000</w:t>
            </w:r>
          </w:p>
        </w:tc>
        <w:tc>
          <w:tcPr>
            <w:tcW w:w="1559"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12.000</w:t>
            </w:r>
          </w:p>
        </w:tc>
        <w:tc>
          <w:tcPr>
            <w:tcW w:w="1580"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18.000</w:t>
            </w:r>
          </w:p>
        </w:tc>
        <w:tc>
          <w:tcPr>
            <w:tcW w:w="1166" w:type="dxa"/>
          </w:tcPr>
          <w:p w:rsidR="00DC25C1" w:rsidRPr="00DC25C1" w:rsidRDefault="00DC25C1" w:rsidP="00BD1697">
            <w:pPr>
              <w:jc w:val="center"/>
              <w:rPr>
                <w:rFonts w:asciiTheme="majorBidi" w:hAnsiTheme="majorBidi" w:cstheme="majorBidi"/>
                <w:sz w:val="24"/>
                <w:szCs w:val="24"/>
              </w:rPr>
            </w:pPr>
          </w:p>
        </w:tc>
        <w:tc>
          <w:tcPr>
            <w:tcW w:w="1189" w:type="dxa"/>
          </w:tcPr>
          <w:p w:rsidR="00DC25C1" w:rsidRPr="00DC25C1" w:rsidRDefault="00DC25C1" w:rsidP="00BD1697">
            <w:pPr>
              <w:jc w:val="center"/>
              <w:rPr>
                <w:rFonts w:asciiTheme="majorBidi" w:hAnsiTheme="majorBidi" w:cstheme="majorBidi"/>
                <w:sz w:val="24"/>
                <w:szCs w:val="24"/>
              </w:rPr>
            </w:pPr>
            <w:r>
              <w:rPr>
                <w:rFonts w:asciiTheme="majorBidi" w:hAnsiTheme="majorBidi" w:cstheme="majorBidi"/>
                <w:sz w:val="24"/>
                <w:szCs w:val="24"/>
              </w:rPr>
              <w:t>34.000</w:t>
            </w:r>
          </w:p>
        </w:tc>
      </w:tr>
    </w:tbl>
    <w:p w:rsidR="00F904AD" w:rsidRDefault="00F904AD" w:rsidP="00F904AD">
      <w:pPr>
        <w:jc w:val="both"/>
        <w:rPr>
          <w:rFonts w:asciiTheme="majorBidi" w:hAnsiTheme="majorBidi" w:cstheme="majorBidi"/>
          <w:b/>
          <w:bCs/>
          <w:sz w:val="24"/>
          <w:szCs w:val="24"/>
        </w:rPr>
      </w:pPr>
    </w:p>
    <w:p w:rsidR="004706EF" w:rsidRPr="00BD1697" w:rsidRDefault="004706EF" w:rsidP="00F904AD">
      <w:pPr>
        <w:jc w:val="both"/>
        <w:rPr>
          <w:rFonts w:asciiTheme="majorBidi" w:hAnsiTheme="majorBidi" w:cstheme="majorBidi"/>
          <w:sz w:val="24"/>
          <w:szCs w:val="24"/>
        </w:rPr>
      </w:pPr>
      <w:r w:rsidRPr="00BD1697">
        <w:rPr>
          <w:rFonts w:asciiTheme="majorBidi" w:hAnsiTheme="majorBidi" w:cstheme="majorBidi"/>
          <w:sz w:val="24"/>
          <w:szCs w:val="24"/>
        </w:rPr>
        <w:t>En 2005, la société a dégagé un bénéfice fiscal de                 4.000 D</w:t>
      </w:r>
    </w:p>
    <w:p w:rsidR="00E55846" w:rsidRPr="00BD1697" w:rsidRDefault="00E55846" w:rsidP="00E55846">
      <w:pPr>
        <w:spacing w:after="0" w:line="240" w:lineRule="auto"/>
        <w:jc w:val="both"/>
        <w:rPr>
          <w:rFonts w:asciiTheme="majorBidi" w:hAnsiTheme="majorBidi" w:cstheme="majorBidi"/>
          <w:sz w:val="24"/>
          <w:szCs w:val="24"/>
        </w:rPr>
      </w:pPr>
      <w:r w:rsidRPr="00BD1697">
        <w:rPr>
          <w:rFonts w:asciiTheme="majorBidi" w:hAnsiTheme="majorBidi" w:cstheme="majorBidi"/>
          <w:sz w:val="24"/>
          <w:szCs w:val="24"/>
        </w:rPr>
        <w:t xml:space="preserve">Pour imputer les pertes antérieures il faut réintégrer </w:t>
      </w:r>
    </w:p>
    <w:p w:rsidR="00E55846" w:rsidRPr="00BD1697" w:rsidRDefault="00E55846" w:rsidP="00E55846">
      <w:pPr>
        <w:spacing w:after="0" w:line="240" w:lineRule="auto"/>
        <w:jc w:val="both"/>
        <w:rPr>
          <w:rFonts w:asciiTheme="majorBidi" w:hAnsiTheme="majorBidi" w:cstheme="majorBidi"/>
          <w:sz w:val="24"/>
          <w:szCs w:val="24"/>
        </w:rPr>
      </w:pPr>
      <w:r w:rsidRPr="00BD1697">
        <w:rPr>
          <w:rFonts w:asciiTheme="majorBidi" w:hAnsiTheme="majorBidi" w:cstheme="majorBidi"/>
          <w:sz w:val="24"/>
          <w:szCs w:val="24"/>
        </w:rPr>
        <w:t>Les amortissements de l’exercice                                           16.000 D</w:t>
      </w:r>
    </w:p>
    <w:p w:rsidR="0077784C" w:rsidRPr="00BD1697" w:rsidRDefault="00E55846" w:rsidP="00F904AD">
      <w:pPr>
        <w:jc w:val="both"/>
        <w:rPr>
          <w:rFonts w:asciiTheme="majorBidi" w:hAnsiTheme="majorBidi" w:cstheme="majorBidi"/>
          <w:sz w:val="24"/>
          <w:szCs w:val="24"/>
        </w:rPr>
      </w:pPr>
      <w:r w:rsidRPr="00BD1697">
        <w:rPr>
          <w:rFonts w:asciiTheme="majorBidi" w:hAnsiTheme="majorBidi" w:cstheme="majorBidi"/>
          <w:sz w:val="24"/>
          <w:szCs w:val="24"/>
        </w:rPr>
        <w:t xml:space="preserve"> Bénéfice fiscal avant amortissements de l’exercice              20.000 D</w:t>
      </w:r>
    </w:p>
    <w:p w:rsidR="007916AA" w:rsidRPr="00BD1697" w:rsidRDefault="00E55846" w:rsidP="007916AA">
      <w:pPr>
        <w:jc w:val="both"/>
        <w:rPr>
          <w:rFonts w:asciiTheme="majorBidi" w:hAnsiTheme="majorBidi" w:cstheme="majorBidi"/>
          <w:sz w:val="24"/>
          <w:szCs w:val="24"/>
        </w:rPr>
      </w:pPr>
      <w:r w:rsidRPr="00BD1697">
        <w:rPr>
          <w:rFonts w:asciiTheme="majorBidi" w:hAnsiTheme="majorBidi" w:cstheme="majorBidi"/>
          <w:sz w:val="24"/>
          <w:szCs w:val="24"/>
        </w:rPr>
        <w:t xml:space="preserve">Mais la société X-SARL n’a pas tenu compte </w:t>
      </w:r>
      <w:r w:rsidR="007916AA" w:rsidRPr="00BD1697">
        <w:rPr>
          <w:rFonts w:asciiTheme="majorBidi" w:hAnsiTheme="majorBidi" w:cstheme="majorBidi"/>
          <w:sz w:val="24"/>
          <w:szCs w:val="24"/>
        </w:rPr>
        <w:t xml:space="preserve">des résultats antérieurs, donc elle n’a pas imputé en 2005 des pertes </w:t>
      </w:r>
    </w:p>
    <w:p w:rsidR="007916AA" w:rsidRDefault="007916AA" w:rsidP="00BD1697">
      <w:pPr>
        <w:jc w:val="both"/>
        <w:rPr>
          <w:rFonts w:asciiTheme="majorBidi" w:hAnsiTheme="majorBidi" w:cstheme="majorBidi"/>
          <w:sz w:val="24"/>
          <w:szCs w:val="24"/>
        </w:rPr>
      </w:pPr>
      <w:r w:rsidRPr="00BD1697">
        <w:rPr>
          <w:rFonts w:asciiTheme="majorBidi" w:hAnsiTheme="majorBidi" w:cstheme="majorBidi"/>
          <w:sz w:val="24"/>
          <w:szCs w:val="24"/>
        </w:rPr>
        <w:t>En conséquence, elle perd le droit de déduction des déficits antérieurs dans la limite de</w:t>
      </w:r>
      <w:r w:rsidRPr="007916AA">
        <w:rPr>
          <w:rFonts w:asciiTheme="majorBidi" w:hAnsiTheme="majorBidi" w:cstheme="majorBidi"/>
          <w:sz w:val="24"/>
          <w:szCs w:val="24"/>
        </w:rPr>
        <w:t xml:space="preserve"> 20.000</w:t>
      </w:r>
      <w:r w:rsidRPr="00BD1697">
        <w:rPr>
          <w:rFonts w:asciiTheme="majorBidi" w:hAnsiTheme="majorBidi" w:cstheme="majorBidi"/>
          <w:sz w:val="24"/>
          <w:szCs w:val="24"/>
        </w:rPr>
        <w:t>D</w:t>
      </w:r>
      <w:r>
        <w:rPr>
          <w:rFonts w:asciiTheme="majorBidi" w:hAnsiTheme="majorBidi" w:cstheme="majorBidi"/>
          <w:sz w:val="24"/>
          <w:szCs w:val="24"/>
        </w:rPr>
        <w:t>.</w:t>
      </w:r>
    </w:p>
    <w:p w:rsidR="00BD1697" w:rsidRPr="007916AA" w:rsidRDefault="00BD1697" w:rsidP="00BD1697">
      <w:pPr>
        <w:jc w:val="both"/>
        <w:rPr>
          <w:rFonts w:asciiTheme="majorBidi" w:hAnsiTheme="majorBidi" w:cstheme="majorBidi"/>
          <w:sz w:val="24"/>
          <w:szCs w:val="24"/>
        </w:rPr>
      </w:pPr>
      <w:r>
        <w:rPr>
          <w:rFonts w:asciiTheme="majorBidi" w:hAnsiTheme="majorBidi" w:cstheme="majorBidi"/>
          <w:sz w:val="24"/>
          <w:szCs w:val="24"/>
        </w:rPr>
        <w:lastRenderedPageBreak/>
        <w:t>Les déficits de 2002 (45.000 D) sont reportables jusqu’à 2006, mais la société a déjà perdu 20.000 D qu’elle n’a pas imputé sur les bénéfices de 2005.</w:t>
      </w:r>
      <w:r w:rsidRPr="007916AA">
        <w:rPr>
          <w:rFonts w:asciiTheme="majorBidi" w:hAnsiTheme="majorBidi" w:cstheme="majorBidi"/>
          <w:b/>
          <w:bCs/>
          <w:sz w:val="24"/>
          <w:szCs w:val="24"/>
        </w:rPr>
        <w:t xml:space="preserve"> </w:t>
      </w:r>
      <w:r w:rsidRPr="007916AA">
        <w:rPr>
          <w:rFonts w:asciiTheme="majorBidi" w:hAnsiTheme="majorBidi" w:cstheme="majorBidi"/>
          <w:sz w:val="24"/>
          <w:szCs w:val="24"/>
        </w:rPr>
        <w:t>Le reliquat</w:t>
      </w:r>
      <w:r>
        <w:rPr>
          <w:rFonts w:asciiTheme="majorBidi" w:hAnsiTheme="majorBidi" w:cstheme="majorBidi"/>
          <w:b/>
          <w:bCs/>
          <w:sz w:val="24"/>
          <w:szCs w:val="24"/>
        </w:rPr>
        <w:t xml:space="preserve"> (</w:t>
      </w:r>
      <w:r w:rsidRPr="007916AA">
        <w:rPr>
          <w:rFonts w:asciiTheme="majorBidi" w:hAnsiTheme="majorBidi" w:cstheme="majorBidi"/>
          <w:sz w:val="24"/>
          <w:szCs w:val="24"/>
        </w:rPr>
        <w:t xml:space="preserve">25.000 D) n’est plus reportable en 2007 </w:t>
      </w:r>
      <w:r>
        <w:rPr>
          <w:rFonts w:asciiTheme="majorBidi" w:hAnsiTheme="majorBidi" w:cstheme="majorBidi"/>
          <w:sz w:val="24"/>
          <w:szCs w:val="24"/>
        </w:rPr>
        <w:t>(règle de 4ans)</w:t>
      </w:r>
    </w:p>
    <w:p w:rsidR="00BD1697" w:rsidRDefault="00BD1697" w:rsidP="00BD1697">
      <w:pPr>
        <w:jc w:val="both"/>
        <w:rPr>
          <w:rFonts w:asciiTheme="majorBidi" w:hAnsiTheme="majorBidi" w:cstheme="majorBidi"/>
          <w:b/>
          <w:bCs/>
          <w:sz w:val="24"/>
          <w:szCs w:val="24"/>
        </w:rPr>
      </w:pPr>
      <w:r w:rsidRPr="00BD1697">
        <w:rPr>
          <w:rFonts w:asciiTheme="majorBidi" w:hAnsiTheme="majorBidi" w:cstheme="majorBidi"/>
          <w:b/>
          <w:bCs/>
          <w:sz w:val="24"/>
          <w:szCs w:val="24"/>
        </w:rPr>
        <w:t xml:space="preserve">Résultat fiscal </w:t>
      </w:r>
      <w:r>
        <w:rPr>
          <w:rFonts w:asciiTheme="majorBidi" w:hAnsiTheme="majorBidi" w:cstheme="majorBidi"/>
          <w:b/>
          <w:bCs/>
          <w:sz w:val="24"/>
          <w:szCs w:val="24"/>
        </w:rPr>
        <w:t xml:space="preserve">2007 </w:t>
      </w:r>
      <w:r w:rsidRPr="00BD1697">
        <w:rPr>
          <w:rFonts w:asciiTheme="majorBidi" w:hAnsiTheme="majorBidi" w:cstheme="majorBidi"/>
          <w:b/>
          <w:bCs/>
          <w:sz w:val="24"/>
          <w:szCs w:val="24"/>
        </w:rPr>
        <w:t xml:space="preserve">avant déduction des </w:t>
      </w:r>
      <w:proofErr w:type="spellStart"/>
      <w:r w:rsidRPr="00BD1697">
        <w:rPr>
          <w:rFonts w:asciiTheme="majorBidi" w:hAnsiTheme="majorBidi" w:cstheme="majorBidi"/>
          <w:b/>
          <w:bCs/>
          <w:sz w:val="24"/>
          <w:szCs w:val="24"/>
        </w:rPr>
        <w:t>amts</w:t>
      </w:r>
      <w:proofErr w:type="spellEnd"/>
      <w:r w:rsidRPr="00BD1697">
        <w:rPr>
          <w:rFonts w:asciiTheme="majorBidi" w:hAnsiTheme="majorBidi" w:cstheme="majorBidi"/>
          <w:b/>
          <w:bCs/>
          <w:sz w:val="24"/>
          <w:szCs w:val="24"/>
        </w:rPr>
        <w:t xml:space="preserve"> de l’exercice        405.980 D</w:t>
      </w:r>
    </w:p>
    <w:p w:rsidR="00BD1697" w:rsidRPr="00BD1697" w:rsidRDefault="00BD1697" w:rsidP="00BD1697">
      <w:pPr>
        <w:jc w:val="both"/>
        <w:rPr>
          <w:rFonts w:asciiTheme="majorBidi" w:hAnsiTheme="majorBidi" w:cstheme="majorBidi"/>
          <w:sz w:val="24"/>
          <w:szCs w:val="24"/>
        </w:rPr>
      </w:pPr>
      <w:r w:rsidRPr="00BD1697">
        <w:rPr>
          <w:rFonts w:asciiTheme="majorBidi" w:hAnsiTheme="majorBidi" w:cstheme="majorBidi"/>
          <w:sz w:val="24"/>
          <w:szCs w:val="24"/>
        </w:rPr>
        <w:t xml:space="preserve">Déduction des déficits : </w:t>
      </w:r>
      <w:r>
        <w:rPr>
          <w:rFonts w:asciiTheme="majorBidi" w:hAnsiTheme="majorBidi" w:cstheme="majorBidi"/>
          <w:sz w:val="24"/>
          <w:szCs w:val="24"/>
        </w:rPr>
        <w:t xml:space="preserve">                                                                       83.000 D</w:t>
      </w:r>
    </w:p>
    <w:p w:rsidR="00BD1697" w:rsidRDefault="00BD1697" w:rsidP="00BD1697">
      <w:pPr>
        <w:pStyle w:val="Paragraphedeliste"/>
        <w:numPr>
          <w:ilvl w:val="0"/>
          <w:numId w:val="7"/>
        </w:numPr>
        <w:jc w:val="both"/>
        <w:rPr>
          <w:rFonts w:asciiTheme="majorBidi" w:hAnsiTheme="majorBidi" w:cstheme="majorBidi"/>
          <w:sz w:val="24"/>
          <w:szCs w:val="24"/>
        </w:rPr>
      </w:pPr>
      <w:r w:rsidRPr="00BD1697">
        <w:rPr>
          <w:rFonts w:asciiTheme="majorBidi" w:hAnsiTheme="majorBidi" w:cstheme="majorBidi"/>
          <w:sz w:val="24"/>
          <w:szCs w:val="24"/>
        </w:rPr>
        <w:t>2003 : 18.000 D</w:t>
      </w:r>
    </w:p>
    <w:p w:rsidR="00BD1697" w:rsidRDefault="00BD1697" w:rsidP="00BD1697">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2004 : 17.000 D</w:t>
      </w:r>
    </w:p>
    <w:p w:rsidR="00BD1697" w:rsidRDefault="00BD1697" w:rsidP="00BD1697">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2006 : 48.000D</w:t>
      </w:r>
    </w:p>
    <w:p w:rsidR="00BD1697" w:rsidRDefault="00BD1697" w:rsidP="00BD1697">
      <w:pPr>
        <w:jc w:val="both"/>
        <w:rPr>
          <w:rFonts w:asciiTheme="majorBidi" w:hAnsiTheme="majorBidi" w:cstheme="majorBidi"/>
          <w:sz w:val="24"/>
          <w:szCs w:val="24"/>
        </w:rPr>
      </w:pPr>
      <w:r>
        <w:rPr>
          <w:rFonts w:asciiTheme="majorBidi" w:hAnsiTheme="majorBidi" w:cstheme="majorBidi"/>
          <w:sz w:val="24"/>
          <w:szCs w:val="24"/>
        </w:rPr>
        <w:t>Reliquat :                                                                                             322.980 D</w:t>
      </w:r>
    </w:p>
    <w:p w:rsidR="00ED63EF" w:rsidRDefault="00ED63EF" w:rsidP="00BD1697">
      <w:pPr>
        <w:jc w:val="both"/>
        <w:rPr>
          <w:rFonts w:asciiTheme="majorBidi" w:hAnsiTheme="majorBidi" w:cstheme="majorBidi"/>
          <w:sz w:val="24"/>
          <w:szCs w:val="24"/>
        </w:rPr>
      </w:pPr>
      <w:r w:rsidRPr="00ED63EF">
        <w:rPr>
          <w:rFonts w:asciiTheme="majorBidi" w:hAnsiTheme="majorBidi" w:cstheme="majorBidi"/>
          <w:b/>
          <w:bCs/>
          <w:sz w:val="24"/>
          <w:szCs w:val="24"/>
        </w:rPr>
        <w:t xml:space="preserve">Déduction des amortissements de l’exercice :            </w:t>
      </w:r>
      <w:r>
        <w:rPr>
          <w:rFonts w:asciiTheme="majorBidi" w:hAnsiTheme="majorBidi" w:cstheme="majorBidi"/>
          <w:sz w:val="24"/>
          <w:szCs w:val="24"/>
        </w:rPr>
        <w:t xml:space="preserve">                        50.000 D</w:t>
      </w:r>
    </w:p>
    <w:p w:rsidR="00ED63EF" w:rsidRPr="00ED63EF" w:rsidRDefault="00ED63EF" w:rsidP="00ED63EF">
      <w:pPr>
        <w:jc w:val="both"/>
        <w:rPr>
          <w:rFonts w:asciiTheme="majorBidi" w:hAnsiTheme="majorBidi" w:cstheme="majorBidi"/>
          <w:sz w:val="24"/>
          <w:szCs w:val="24"/>
        </w:rPr>
      </w:pPr>
      <w:r>
        <w:rPr>
          <w:rFonts w:asciiTheme="majorBidi" w:hAnsiTheme="majorBidi" w:cstheme="majorBidi"/>
          <w:sz w:val="24"/>
          <w:szCs w:val="24"/>
        </w:rPr>
        <w:t>Reliquat :                                                                                                272.980</w:t>
      </w:r>
      <w:r w:rsidRPr="00ED63EF">
        <w:rPr>
          <w:rFonts w:asciiTheme="majorBidi" w:hAnsiTheme="majorBidi" w:cstheme="majorBidi"/>
          <w:sz w:val="24"/>
          <w:szCs w:val="24"/>
        </w:rPr>
        <w:t xml:space="preserve">  </w:t>
      </w:r>
      <w:r>
        <w:rPr>
          <w:rFonts w:asciiTheme="majorBidi" w:hAnsiTheme="majorBidi" w:cstheme="majorBidi"/>
          <w:sz w:val="24"/>
          <w:szCs w:val="24"/>
        </w:rPr>
        <w:t xml:space="preserve"> D</w:t>
      </w:r>
      <w:r w:rsidRPr="00ED63EF">
        <w:rPr>
          <w:rFonts w:asciiTheme="majorBidi" w:hAnsiTheme="majorBidi" w:cstheme="majorBidi"/>
          <w:sz w:val="24"/>
          <w:szCs w:val="24"/>
        </w:rPr>
        <w:t xml:space="preserve">   </w:t>
      </w:r>
    </w:p>
    <w:p w:rsidR="00BD1697" w:rsidRDefault="00BD1697" w:rsidP="00BD1697">
      <w:pPr>
        <w:jc w:val="both"/>
        <w:rPr>
          <w:rFonts w:asciiTheme="majorBidi" w:hAnsiTheme="majorBidi" w:cstheme="majorBidi"/>
          <w:sz w:val="24"/>
          <w:szCs w:val="24"/>
        </w:rPr>
      </w:pPr>
      <w:r>
        <w:rPr>
          <w:rFonts w:asciiTheme="majorBidi" w:hAnsiTheme="majorBidi" w:cstheme="majorBidi"/>
          <w:sz w:val="24"/>
          <w:szCs w:val="24"/>
        </w:rPr>
        <w:t>Déduction  des ARDPD :                                                                      79.000 D</w:t>
      </w:r>
    </w:p>
    <w:p w:rsidR="00BD1697" w:rsidRDefault="00BD1697" w:rsidP="00BD169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2002 : 15.000</w:t>
      </w:r>
    </w:p>
    <w:p w:rsidR="00BD1697" w:rsidRDefault="00BD1697" w:rsidP="00BD169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2003 : 12.000</w:t>
      </w:r>
    </w:p>
    <w:p w:rsidR="00BD1697" w:rsidRDefault="00BD1697" w:rsidP="00BD169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2004 : 18.000</w:t>
      </w:r>
    </w:p>
    <w:p w:rsidR="00BD1697" w:rsidRDefault="00BD1697" w:rsidP="00BD169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2006 : 34.000</w:t>
      </w:r>
    </w:p>
    <w:p w:rsidR="00BD1697" w:rsidRDefault="00BD1697" w:rsidP="00ED63EF">
      <w:pPr>
        <w:jc w:val="both"/>
        <w:rPr>
          <w:rFonts w:asciiTheme="majorBidi" w:hAnsiTheme="majorBidi" w:cstheme="majorBidi"/>
          <w:b/>
          <w:bCs/>
          <w:sz w:val="24"/>
          <w:szCs w:val="24"/>
        </w:rPr>
      </w:pPr>
      <w:r w:rsidRPr="00BD1697">
        <w:rPr>
          <w:rFonts w:asciiTheme="majorBidi" w:hAnsiTheme="majorBidi" w:cstheme="majorBidi"/>
          <w:b/>
          <w:bCs/>
          <w:sz w:val="24"/>
          <w:szCs w:val="24"/>
        </w:rPr>
        <w:t xml:space="preserve">Résultat fiscal après imputation des pertes antérieures :                  </w:t>
      </w:r>
      <w:r w:rsidR="00ED63EF">
        <w:rPr>
          <w:rFonts w:asciiTheme="majorBidi" w:hAnsiTheme="majorBidi" w:cstheme="majorBidi"/>
          <w:b/>
          <w:bCs/>
          <w:sz w:val="24"/>
          <w:szCs w:val="24"/>
        </w:rPr>
        <w:t>193</w:t>
      </w:r>
      <w:r w:rsidRPr="00BD1697">
        <w:rPr>
          <w:rFonts w:asciiTheme="majorBidi" w:hAnsiTheme="majorBidi" w:cstheme="majorBidi"/>
          <w:b/>
          <w:bCs/>
          <w:sz w:val="24"/>
          <w:szCs w:val="24"/>
        </w:rPr>
        <w:t>.980 D</w:t>
      </w:r>
    </w:p>
    <w:p w:rsidR="00ED63EF" w:rsidRDefault="00C968CC" w:rsidP="00ED63EF">
      <w:pPr>
        <w:jc w:val="both"/>
        <w:rPr>
          <w:rFonts w:asciiTheme="majorBidi" w:hAnsiTheme="majorBidi" w:cstheme="majorBidi"/>
          <w:b/>
          <w:bCs/>
          <w:sz w:val="24"/>
          <w:szCs w:val="24"/>
        </w:rPr>
      </w:pPr>
      <w:r>
        <w:rPr>
          <w:rFonts w:asciiTheme="majorBidi" w:hAnsiTheme="majorBidi" w:cstheme="majorBidi"/>
          <w:b/>
          <w:bCs/>
          <w:sz w:val="24"/>
          <w:szCs w:val="24"/>
        </w:rPr>
        <w:t>Déduction des bénéfices provenant de l’exportation                          158.000 D</w:t>
      </w:r>
    </w:p>
    <w:p w:rsidR="00C968CC" w:rsidRDefault="00C968CC" w:rsidP="00ED63EF">
      <w:pPr>
        <w:jc w:val="both"/>
        <w:rPr>
          <w:rFonts w:asciiTheme="majorBidi" w:hAnsiTheme="majorBidi" w:cstheme="majorBidi"/>
          <w:b/>
          <w:bCs/>
          <w:sz w:val="24"/>
          <w:szCs w:val="24"/>
        </w:rPr>
      </w:pPr>
      <w:r>
        <w:rPr>
          <w:rFonts w:asciiTheme="majorBidi" w:hAnsiTheme="majorBidi" w:cstheme="majorBidi"/>
          <w:b/>
          <w:bCs/>
          <w:sz w:val="24"/>
          <w:szCs w:val="24"/>
        </w:rPr>
        <w:t>Bénéfice fiscal imposable                                                                          35.980 D</w:t>
      </w:r>
    </w:p>
    <w:p w:rsidR="009A4DCC" w:rsidRDefault="009A4DCC" w:rsidP="00ED63EF">
      <w:pPr>
        <w:jc w:val="both"/>
        <w:rPr>
          <w:rFonts w:asciiTheme="majorBidi" w:hAnsiTheme="majorBidi" w:cstheme="majorBidi"/>
          <w:b/>
          <w:bCs/>
          <w:sz w:val="24"/>
          <w:szCs w:val="24"/>
        </w:rPr>
      </w:pPr>
    </w:p>
    <w:p w:rsidR="009A4DCC" w:rsidRDefault="009A4DCC" w:rsidP="009A4DCC">
      <w:pPr>
        <w:pStyle w:val="Paragraphedeliste"/>
        <w:numPr>
          <w:ilvl w:val="0"/>
          <w:numId w:val="9"/>
        </w:numPr>
        <w:jc w:val="both"/>
        <w:rPr>
          <w:rFonts w:asciiTheme="majorBidi" w:hAnsiTheme="majorBidi" w:cstheme="majorBidi"/>
          <w:b/>
          <w:bCs/>
          <w:sz w:val="24"/>
          <w:szCs w:val="24"/>
        </w:rPr>
      </w:pPr>
      <w:r>
        <w:rPr>
          <w:rFonts w:asciiTheme="majorBidi" w:hAnsiTheme="majorBidi" w:cstheme="majorBidi"/>
          <w:b/>
          <w:bCs/>
          <w:sz w:val="24"/>
          <w:szCs w:val="24"/>
        </w:rPr>
        <w:t xml:space="preserve">Retenue à la source effectuée par la société sur les revenus de Mr </w:t>
      </w:r>
      <w:proofErr w:type="spellStart"/>
      <w:r>
        <w:rPr>
          <w:rFonts w:asciiTheme="majorBidi" w:hAnsiTheme="majorBidi" w:cstheme="majorBidi"/>
          <w:b/>
          <w:bCs/>
          <w:sz w:val="24"/>
          <w:szCs w:val="24"/>
        </w:rPr>
        <w:t>Jamel</w:t>
      </w:r>
      <w:proofErr w:type="spellEnd"/>
      <w:r>
        <w:rPr>
          <w:rFonts w:asciiTheme="majorBidi" w:hAnsiTheme="majorBidi" w:cstheme="majorBidi"/>
          <w:b/>
          <w:bCs/>
          <w:sz w:val="24"/>
          <w:szCs w:val="24"/>
        </w:rPr>
        <w:t> :</w:t>
      </w:r>
    </w:p>
    <w:p w:rsidR="009A4DCC" w:rsidRPr="009A4DCC" w:rsidRDefault="009A4DCC" w:rsidP="009A4DCC">
      <w:pPr>
        <w:ind w:left="360"/>
        <w:jc w:val="both"/>
        <w:rPr>
          <w:rFonts w:asciiTheme="majorBidi" w:hAnsiTheme="majorBidi" w:cstheme="majorBidi"/>
          <w:sz w:val="24"/>
          <w:szCs w:val="24"/>
        </w:rPr>
      </w:pPr>
      <w:r w:rsidRPr="009A4DCC">
        <w:rPr>
          <w:rFonts w:asciiTheme="majorBidi" w:hAnsiTheme="majorBidi" w:cstheme="majorBidi"/>
          <w:sz w:val="24"/>
          <w:szCs w:val="24"/>
        </w:rPr>
        <w:t xml:space="preserve">Salaire brut :               </w:t>
      </w:r>
      <w:r>
        <w:rPr>
          <w:rFonts w:asciiTheme="majorBidi" w:hAnsiTheme="majorBidi" w:cstheme="majorBidi"/>
          <w:sz w:val="24"/>
          <w:szCs w:val="24"/>
        </w:rPr>
        <w:t xml:space="preserve">                   </w:t>
      </w:r>
      <w:r w:rsidRPr="009A4DCC">
        <w:rPr>
          <w:rFonts w:asciiTheme="majorBidi" w:hAnsiTheme="majorBidi" w:cstheme="majorBidi"/>
          <w:sz w:val="24"/>
          <w:szCs w:val="24"/>
        </w:rPr>
        <w:t xml:space="preserve">     </w:t>
      </w:r>
      <w:r>
        <w:rPr>
          <w:rFonts w:asciiTheme="majorBidi" w:hAnsiTheme="majorBidi" w:cstheme="majorBidi"/>
          <w:sz w:val="24"/>
          <w:szCs w:val="24"/>
        </w:rPr>
        <w:t xml:space="preserve">  </w:t>
      </w:r>
      <w:r w:rsidRPr="009A4DCC">
        <w:rPr>
          <w:rFonts w:asciiTheme="majorBidi" w:hAnsiTheme="majorBidi" w:cstheme="majorBidi"/>
          <w:sz w:val="24"/>
          <w:szCs w:val="24"/>
        </w:rPr>
        <w:t xml:space="preserve">   24.000</w:t>
      </w:r>
    </w:p>
    <w:p w:rsidR="009A4DCC" w:rsidRDefault="009A4DCC" w:rsidP="009A4DCC">
      <w:pPr>
        <w:ind w:left="360"/>
        <w:jc w:val="both"/>
        <w:rPr>
          <w:rFonts w:asciiTheme="majorBidi" w:hAnsiTheme="majorBidi" w:cstheme="majorBidi"/>
          <w:sz w:val="24"/>
          <w:szCs w:val="24"/>
        </w:rPr>
      </w:pPr>
      <w:r w:rsidRPr="009A4DCC">
        <w:rPr>
          <w:rFonts w:asciiTheme="majorBidi" w:hAnsiTheme="majorBidi" w:cstheme="majorBidi"/>
          <w:sz w:val="24"/>
          <w:szCs w:val="24"/>
        </w:rPr>
        <w:t xml:space="preserve">+ Avantage en nature : 400 x 12 = </w:t>
      </w:r>
      <w:r>
        <w:rPr>
          <w:rFonts w:asciiTheme="majorBidi" w:hAnsiTheme="majorBidi" w:cstheme="majorBidi"/>
          <w:sz w:val="24"/>
          <w:szCs w:val="24"/>
        </w:rPr>
        <w:t xml:space="preserve">          4.800</w:t>
      </w:r>
    </w:p>
    <w:p w:rsidR="009A4DCC" w:rsidRDefault="009A4DCC" w:rsidP="009A4DCC">
      <w:pPr>
        <w:ind w:left="360"/>
        <w:jc w:val="both"/>
        <w:rPr>
          <w:rFonts w:asciiTheme="majorBidi" w:hAnsiTheme="majorBidi" w:cstheme="majorBidi"/>
          <w:sz w:val="24"/>
          <w:szCs w:val="24"/>
        </w:rPr>
      </w:pPr>
      <w:r>
        <w:rPr>
          <w:rFonts w:asciiTheme="majorBidi" w:hAnsiTheme="majorBidi" w:cstheme="majorBidi"/>
          <w:sz w:val="24"/>
          <w:szCs w:val="24"/>
        </w:rPr>
        <w:t>Salaire brut                                              48.800</w:t>
      </w:r>
    </w:p>
    <w:p w:rsidR="009A4DCC" w:rsidRDefault="009A4DCC" w:rsidP="009A4DCC">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Cotisation salariale 7.75%                - 3.782</w:t>
      </w:r>
    </w:p>
    <w:p w:rsidR="009A4DCC" w:rsidRDefault="009A4DCC" w:rsidP="009A4DCC">
      <w:pPr>
        <w:ind w:left="360"/>
        <w:jc w:val="both"/>
        <w:rPr>
          <w:rFonts w:asciiTheme="majorBidi" w:hAnsiTheme="majorBidi" w:cstheme="majorBidi"/>
          <w:sz w:val="24"/>
          <w:szCs w:val="24"/>
        </w:rPr>
      </w:pPr>
      <w:r>
        <w:rPr>
          <w:rFonts w:asciiTheme="majorBidi" w:hAnsiTheme="majorBidi" w:cstheme="majorBidi"/>
          <w:sz w:val="24"/>
          <w:szCs w:val="24"/>
        </w:rPr>
        <w:t>Salaire net                                               45.018</w:t>
      </w:r>
    </w:p>
    <w:p w:rsidR="009A4DCC" w:rsidRDefault="009A4DCC" w:rsidP="009A4DCC">
      <w:pPr>
        <w:ind w:left="360"/>
        <w:jc w:val="both"/>
        <w:rPr>
          <w:rFonts w:asciiTheme="majorBidi" w:hAnsiTheme="majorBidi" w:cstheme="majorBidi"/>
          <w:sz w:val="24"/>
          <w:szCs w:val="24"/>
        </w:rPr>
      </w:pPr>
      <w:r>
        <w:rPr>
          <w:rFonts w:asciiTheme="majorBidi" w:hAnsiTheme="majorBidi" w:cstheme="majorBidi"/>
          <w:sz w:val="24"/>
          <w:szCs w:val="24"/>
        </w:rPr>
        <w:t>Abattement 10% :                                  -4.501</w:t>
      </w:r>
    </w:p>
    <w:p w:rsidR="009A4DCC" w:rsidRDefault="009A4DCC" w:rsidP="009A4DCC">
      <w:pPr>
        <w:ind w:left="360"/>
        <w:jc w:val="both"/>
        <w:rPr>
          <w:rFonts w:asciiTheme="majorBidi" w:hAnsiTheme="majorBidi" w:cstheme="majorBidi"/>
          <w:sz w:val="24"/>
          <w:szCs w:val="24"/>
        </w:rPr>
      </w:pPr>
      <w:r>
        <w:rPr>
          <w:rFonts w:asciiTheme="majorBidi" w:hAnsiTheme="majorBidi" w:cstheme="majorBidi"/>
          <w:sz w:val="24"/>
          <w:szCs w:val="24"/>
        </w:rPr>
        <w:t>Salaire imposable                                     40.517</w:t>
      </w:r>
    </w:p>
    <w:p w:rsidR="009A4DCC" w:rsidRDefault="00573F41" w:rsidP="00573F41">
      <w:pPr>
        <w:spacing w:after="0" w:line="240" w:lineRule="auto"/>
        <w:ind w:left="357"/>
        <w:jc w:val="both"/>
        <w:rPr>
          <w:rFonts w:asciiTheme="majorBidi" w:hAnsiTheme="majorBidi" w:cstheme="majorBidi"/>
          <w:sz w:val="24"/>
          <w:szCs w:val="24"/>
        </w:rPr>
      </w:pPr>
      <w:r>
        <w:rPr>
          <w:rFonts w:asciiTheme="majorBidi" w:hAnsiTheme="majorBidi" w:cstheme="majorBidi"/>
          <w:sz w:val="24"/>
          <w:szCs w:val="24"/>
        </w:rPr>
        <w:t xml:space="preserve">Déduction communes :                                    150 </w:t>
      </w:r>
      <w:proofErr w:type="gramStart"/>
      <w:r>
        <w:rPr>
          <w:rFonts w:asciiTheme="majorBidi" w:hAnsiTheme="majorBidi" w:cstheme="majorBidi"/>
          <w:sz w:val="24"/>
          <w:szCs w:val="24"/>
        </w:rPr>
        <w:t>chef</w:t>
      </w:r>
      <w:proofErr w:type="gramEnd"/>
      <w:r>
        <w:rPr>
          <w:rFonts w:asciiTheme="majorBidi" w:hAnsiTheme="majorBidi" w:cstheme="majorBidi"/>
          <w:sz w:val="24"/>
          <w:szCs w:val="24"/>
        </w:rPr>
        <w:t xml:space="preserve"> de famille</w:t>
      </w:r>
    </w:p>
    <w:p w:rsidR="00573F41" w:rsidRDefault="00573F41" w:rsidP="00573F41">
      <w:pPr>
        <w:spacing w:after="0" w:line="240" w:lineRule="auto"/>
        <w:ind w:left="357"/>
        <w:jc w:val="both"/>
        <w:rPr>
          <w:rFonts w:asciiTheme="majorBidi" w:hAnsiTheme="majorBidi" w:cstheme="majorBidi"/>
          <w:sz w:val="24"/>
          <w:szCs w:val="24"/>
        </w:rPr>
      </w:pPr>
      <w:r>
        <w:rPr>
          <w:rFonts w:asciiTheme="majorBidi" w:hAnsiTheme="majorBidi" w:cstheme="majorBidi"/>
          <w:sz w:val="24"/>
          <w:szCs w:val="24"/>
        </w:rPr>
        <w:t xml:space="preserve">                                                                        600 </w:t>
      </w:r>
      <w:proofErr w:type="gramStart"/>
      <w:r>
        <w:rPr>
          <w:rFonts w:asciiTheme="majorBidi" w:hAnsiTheme="majorBidi" w:cstheme="majorBidi"/>
          <w:sz w:val="24"/>
          <w:szCs w:val="24"/>
        </w:rPr>
        <w:t>étudiant non boursier</w:t>
      </w:r>
      <w:proofErr w:type="gramEnd"/>
    </w:p>
    <w:p w:rsidR="00573F41" w:rsidRDefault="00573F41" w:rsidP="00573F41">
      <w:pPr>
        <w:spacing w:after="0" w:line="240" w:lineRule="auto"/>
        <w:ind w:left="357"/>
        <w:jc w:val="both"/>
        <w:rPr>
          <w:rFonts w:asciiTheme="majorBidi" w:hAnsiTheme="majorBidi" w:cstheme="majorBidi"/>
          <w:sz w:val="24"/>
          <w:szCs w:val="24"/>
        </w:rPr>
      </w:pPr>
      <w:r>
        <w:rPr>
          <w:rFonts w:asciiTheme="majorBidi" w:hAnsiTheme="majorBidi" w:cstheme="majorBidi"/>
          <w:sz w:val="24"/>
          <w:szCs w:val="24"/>
        </w:rPr>
        <w:t>Net imposable                                         39.767 D</w:t>
      </w:r>
    </w:p>
    <w:p w:rsidR="00573F41" w:rsidRDefault="00573F41" w:rsidP="00573F41">
      <w:pPr>
        <w:spacing w:after="0" w:line="240" w:lineRule="auto"/>
        <w:ind w:left="357"/>
        <w:jc w:val="both"/>
        <w:rPr>
          <w:rFonts w:asciiTheme="majorBidi" w:hAnsiTheme="majorBidi" w:cstheme="majorBidi"/>
          <w:sz w:val="24"/>
          <w:szCs w:val="24"/>
        </w:rPr>
      </w:pPr>
      <w:r>
        <w:rPr>
          <w:rFonts w:asciiTheme="majorBidi" w:hAnsiTheme="majorBidi" w:cstheme="majorBidi"/>
          <w:sz w:val="24"/>
          <w:szCs w:val="24"/>
        </w:rPr>
        <w:t>Retenue à la source =IRPP du  9.956 D soit 830 D par mois (9956/12)</w:t>
      </w:r>
    </w:p>
    <w:p w:rsidR="0094304D" w:rsidRDefault="008E11D8" w:rsidP="008E11D8">
      <w:pPr>
        <w:ind w:left="360"/>
        <w:jc w:val="both"/>
        <w:rPr>
          <w:rFonts w:asciiTheme="majorBidi" w:hAnsiTheme="majorBidi" w:cstheme="majorBidi"/>
          <w:b/>
          <w:bCs/>
          <w:sz w:val="24"/>
          <w:szCs w:val="24"/>
        </w:rPr>
      </w:pPr>
      <w:r>
        <w:rPr>
          <w:rFonts w:asciiTheme="majorBidi" w:hAnsiTheme="majorBidi" w:cstheme="majorBidi"/>
          <w:sz w:val="24"/>
          <w:szCs w:val="24"/>
        </w:rPr>
        <w:t xml:space="preserve">(le reste du thème : voir le cours : fusion de sociétés, +value immobilière: </w:t>
      </w:r>
      <w:r w:rsidRPr="008E11D8">
        <w:rPr>
          <w:rFonts w:asciiTheme="majorBidi" w:hAnsiTheme="majorBidi" w:cstheme="majorBidi"/>
          <w:sz w:val="16"/>
          <w:szCs w:val="16"/>
        </w:rPr>
        <w:t>cession après 10 ans pour bénéficier du taux réduit de 5% au lieu de 10</w:t>
      </w:r>
      <w:proofErr w:type="gramStart"/>
      <w:r w:rsidRPr="008E11D8">
        <w:rPr>
          <w:rFonts w:asciiTheme="majorBidi" w:hAnsiTheme="majorBidi" w:cstheme="majorBidi"/>
          <w:sz w:val="16"/>
          <w:szCs w:val="16"/>
        </w:rPr>
        <w:t>% </w:t>
      </w:r>
      <w:r>
        <w:rPr>
          <w:rFonts w:asciiTheme="majorBidi" w:hAnsiTheme="majorBidi" w:cstheme="majorBidi"/>
          <w:sz w:val="24"/>
          <w:szCs w:val="24"/>
        </w:rPr>
        <w:t>)</w:t>
      </w:r>
      <w:proofErr w:type="gramEnd"/>
    </w:p>
    <w:sectPr w:rsidR="0094304D" w:rsidSect="008E11D8">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0075"/>
    <w:multiLevelType w:val="hybridMultilevel"/>
    <w:tmpl w:val="6FCC5298"/>
    <w:lvl w:ilvl="0" w:tplc="6ECAC9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F306B3"/>
    <w:multiLevelType w:val="hybridMultilevel"/>
    <w:tmpl w:val="5AAA8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111334"/>
    <w:multiLevelType w:val="hybridMultilevel"/>
    <w:tmpl w:val="DD90A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AD0ABF"/>
    <w:multiLevelType w:val="hybridMultilevel"/>
    <w:tmpl w:val="C6146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FC479F"/>
    <w:multiLevelType w:val="hybridMultilevel"/>
    <w:tmpl w:val="A68234AA"/>
    <w:lvl w:ilvl="0" w:tplc="88A20F2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982747C"/>
    <w:multiLevelType w:val="hybridMultilevel"/>
    <w:tmpl w:val="3438D44A"/>
    <w:lvl w:ilvl="0" w:tplc="0A3029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C53820"/>
    <w:multiLevelType w:val="hybridMultilevel"/>
    <w:tmpl w:val="A7367754"/>
    <w:lvl w:ilvl="0" w:tplc="2D187E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073046"/>
    <w:multiLevelType w:val="hybridMultilevel"/>
    <w:tmpl w:val="E1B44346"/>
    <w:lvl w:ilvl="0" w:tplc="07BE573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5E2232"/>
    <w:multiLevelType w:val="hybridMultilevel"/>
    <w:tmpl w:val="3FECA0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444D78"/>
    <w:multiLevelType w:val="hybridMultilevel"/>
    <w:tmpl w:val="106EC344"/>
    <w:lvl w:ilvl="0" w:tplc="D298C9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9"/>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F21330"/>
    <w:rsid w:val="00062D25"/>
    <w:rsid w:val="000C04FB"/>
    <w:rsid w:val="001420D5"/>
    <w:rsid w:val="00145C41"/>
    <w:rsid w:val="00221FC9"/>
    <w:rsid w:val="002506CD"/>
    <w:rsid w:val="003058A5"/>
    <w:rsid w:val="00385A4E"/>
    <w:rsid w:val="004706EF"/>
    <w:rsid w:val="004A5E9D"/>
    <w:rsid w:val="004B7E15"/>
    <w:rsid w:val="004D4D28"/>
    <w:rsid w:val="00573F41"/>
    <w:rsid w:val="005D165B"/>
    <w:rsid w:val="0063422D"/>
    <w:rsid w:val="00677A68"/>
    <w:rsid w:val="00712E9A"/>
    <w:rsid w:val="00740B73"/>
    <w:rsid w:val="0077784C"/>
    <w:rsid w:val="007916AA"/>
    <w:rsid w:val="007C392E"/>
    <w:rsid w:val="0084715E"/>
    <w:rsid w:val="008670A0"/>
    <w:rsid w:val="00871BC3"/>
    <w:rsid w:val="00875AD0"/>
    <w:rsid w:val="008E11D8"/>
    <w:rsid w:val="0094304D"/>
    <w:rsid w:val="009A4DCC"/>
    <w:rsid w:val="00AB58E6"/>
    <w:rsid w:val="00AC6500"/>
    <w:rsid w:val="00B168C5"/>
    <w:rsid w:val="00BA3CEE"/>
    <w:rsid w:val="00BD1697"/>
    <w:rsid w:val="00BF1992"/>
    <w:rsid w:val="00C968CC"/>
    <w:rsid w:val="00CA0E2B"/>
    <w:rsid w:val="00D16A94"/>
    <w:rsid w:val="00D35261"/>
    <w:rsid w:val="00DA0509"/>
    <w:rsid w:val="00DC25C1"/>
    <w:rsid w:val="00DC3F3C"/>
    <w:rsid w:val="00DD716C"/>
    <w:rsid w:val="00DE0873"/>
    <w:rsid w:val="00E1136B"/>
    <w:rsid w:val="00E423AA"/>
    <w:rsid w:val="00E55846"/>
    <w:rsid w:val="00EB3B13"/>
    <w:rsid w:val="00ED63EF"/>
    <w:rsid w:val="00F21330"/>
    <w:rsid w:val="00F904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506CD"/>
    <w:pPr>
      <w:bidi/>
      <w:spacing w:after="0" w:line="240" w:lineRule="auto"/>
    </w:pPr>
    <w:rPr>
      <w:rFonts w:ascii="Times New Roman" w:eastAsia="Times New Roman" w:hAnsi="Times New Roman" w:cs="Traditional Arabic"/>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420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DGI</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utilisateur_dgi</dc:creator>
  <cp:keywords/>
  <dc:description/>
  <cp:lastModifiedBy>utilisateur_dgi</cp:lastModifiedBy>
  <cp:revision>12</cp:revision>
  <dcterms:created xsi:type="dcterms:W3CDTF">2011-01-11T09:26:00Z</dcterms:created>
  <dcterms:modified xsi:type="dcterms:W3CDTF">2011-01-11T15:08:00Z</dcterms:modified>
</cp:coreProperties>
</file>