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3F" w:rsidRPr="00B7263F" w:rsidRDefault="00B7263F" w:rsidP="00475F43">
      <w:pPr>
        <w:spacing w:after="0" w:line="360" w:lineRule="auto"/>
        <w:jc w:val="center"/>
        <w:rPr>
          <w:b/>
          <w:bCs/>
          <w:sz w:val="24"/>
          <w:szCs w:val="24"/>
        </w:rPr>
      </w:pPr>
      <w:r w:rsidRPr="00B7263F">
        <w:rPr>
          <w:b/>
          <w:bCs/>
          <w:sz w:val="24"/>
          <w:szCs w:val="24"/>
        </w:rPr>
        <w:t>RÉPUBLIQUE TUNISIENNE</w:t>
      </w:r>
    </w:p>
    <w:p w:rsidR="00B7263F" w:rsidRPr="00B7263F" w:rsidRDefault="00B7263F" w:rsidP="00475F43">
      <w:pPr>
        <w:spacing w:after="0" w:line="360" w:lineRule="auto"/>
        <w:jc w:val="center"/>
        <w:rPr>
          <w:b/>
          <w:bCs/>
          <w:sz w:val="24"/>
          <w:szCs w:val="24"/>
        </w:rPr>
      </w:pPr>
      <w:r w:rsidRPr="00B7263F">
        <w:rPr>
          <w:b/>
          <w:bCs/>
          <w:sz w:val="24"/>
          <w:szCs w:val="24"/>
        </w:rPr>
        <w:t>I</w:t>
      </w:r>
      <w:r w:rsidR="007F1AC5">
        <w:rPr>
          <w:b/>
          <w:bCs/>
          <w:sz w:val="24"/>
          <w:szCs w:val="24"/>
        </w:rPr>
        <w:t>N</w:t>
      </w:r>
      <w:r w:rsidRPr="00B7263F">
        <w:rPr>
          <w:b/>
          <w:bCs/>
          <w:sz w:val="24"/>
          <w:szCs w:val="24"/>
        </w:rPr>
        <w:t>ST</w:t>
      </w:r>
      <w:r w:rsidR="007F1AC5">
        <w:rPr>
          <w:b/>
          <w:bCs/>
          <w:sz w:val="24"/>
          <w:szCs w:val="24"/>
        </w:rPr>
        <w:t>I</w:t>
      </w:r>
      <w:r w:rsidRPr="00B7263F">
        <w:rPr>
          <w:b/>
          <w:bCs/>
          <w:sz w:val="24"/>
          <w:szCs w:val="24"/>
        </w:rPr>
        <w:t>TUT SUP</w:t>
      </w:r>
      <w:r w:rsidR="007F1AC5" w:rsidRPr="00B7263F">
        <w:rPr>
          <w:b/>
          <w:bCs/>
          <w:sz w:val="24"/>
          <w:szCs w:val="24"/>
        </w:rPr>
        <w:t>É</w:t>
      </w:r>
      <w:r w:rsidRPr="00B7263F">
        <w:rPr>
          <w:b/>
          <w:bCs/>
          <w:sz w:val="24"/>
          <w:szCs w:val="24"/>
        </w:rPr>
        <w:t>RIEURE DE GESTION DE TUNIS</w:t>
      </w:r>
    </w:p>
    <w:tbl>
      <w:tblPr>
        <w:tblW w:w="8400" w:type="dxa"/>
        <w:tblInd w:w="51" w:type="dxa"/>
        <w:tblCellMar>
          <w:left w:w="70" w:type="dxa"/>
          <w:right w:w="70" w:type="dxa"/>
        </w:tblCellMar>
        <w:tblLook w:val="04A0"/>
      </w:tblPr>
      <w:tblGrid>
        <w:gridCol w:w="1200"/>
        <w:gridCol w:w="1200"/>
        <w:gridCol w:w="1200"/>
        <w:gridCol w:w="1200"/>
        <w:gridCol w:w="1200"/>
        <w:gridCol w:w="1200"/>
        <w:gridCol w:w="1200"/>
      </w:tblGrid>
      <w:tr w:rsidR="00B7263F" w:rsidRPr="00B7263F" w:rsidTr="00B7263F">
        <w:trPr>
          <w:trHeight w:val="105"/>
        </w:trPr>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r>
    </w:tbl>
    <w:p w:rsidR="00B7263F" w:rsidRPr="00B7263F" w:rsidRDefault="00B7263F" w:rsidP="00DD314C">
      <w:pPr>
        <w:jc w:val="center"/>
        <w:rPr>
          <w:b/>
          <w:bCs/>
          <w:sz w:val="28"/>
          <w:szCs w:val="28"/>
        </w:rPr>
      </w:pPr>
    </w:p>
    <w:p w:rsidR="00B7263F" w:rsidRPr="002D3960" w:rsidRDefault="00B7263F" w:rsidP="00475F43">
      <w:pPr>
        <w:spacing w:after="0"/>
        <w:jc w:val="center"/>
        <w:rPr>
          <w:b/>
          <w:bCs/>
          <w:sz w:val="52"/>
          <w:szCs w:val="52"/>
        </w:rPr>
      </w:pPr>
      <w:r w:rsidRPr="002D3960">
        <w:rPr>
          <w:b/>
          <w:bCs/>
          <w:sz w:val="52"/>
          <w:szCs w:val="52"/>
        </w:rPr>
        <w:t xml:space="preserve">MASTER PRÉPARATOIRE </w:t>
      </w:r>
      <w:r w:rsidR="00A862A7" w:rsidRPr="002D3960">
        <w:rPr>
          <w:b/>
          <w:bCs/>
          <w:sz w:val="52"/>
          <w:szCs w:val="52"/>
        </w:rPr>
        <w:t xml:space="preserve">EN </w:t>
      </w:r>
      <w:r w:rsidRPr="002D3960">
        <w:rPr>
          <w:b/>
          <w:bCs/>
          <w:sz w:val="52"/>
          <w:szCs w:val="52"/>
        </w:rPr>
        <w:t>RÉVISION COMPTABLE P2</w:t>
      </w:r>
    </w:p>
    <w:p w:rsidR="00B7263F" w:rsidRPr="00B2372F" w:rsidRDefault="00B7263F" w:rsidP="00EB3A40">
      <w:pPr>
        <w:spacing w:after="0"/>
        <w:jc w:val="center"/>
        <w:rPr>
          <w:b/>
          <w:bCs/>
          <w:sz w:val="40"/>
          <w:szCs w:val="40"/>
        </w:rPr>
      </w:pPr>
      <w:r w:rsidRPr="00B2372F">
        <w:rPr>
          <w:b/>
          <w:bCs/>
          <w:sz w:val="40"/>
          <w:szCs w:val="40"/>
        </w:rPr>
        <w:t>SESSION DE</w:t>
      </w:r>
      <w:r w:rsidR="000C79C4" w:rsidRPr="00B2372F">
        <w:rPr>
          <w:b/>
          <w:bCs/>
          <w:sz w:val="40"/>
          <w:szCs w:val="40"/>
        </w:rPr>
        <w:t xml:space="preserve"> </w:t>
      </w:r>
      <w:r w:rsidR="00873770">
        <w:rPr>
          <w:b/>
          <w:bCs/>
          <w:sz w:val="40"/>
          <w:szCs w:val="40"/>
        </w:rPr>
        <w:t>CONTROLE : LE 25</w:t>
      </w:r>
      <w:r w:rsidRPr="00B2372F">
        <w:rPr>
          <w:b/>
          <w:bCs/>
          <w:sz w:val="40"/>
          <w:szCs w:val="40"/>
        </w:rPr>
        <w:t xml:space="preserve"> </w:t>
      </w:r>
      <w:r w:rsidR="00EB3A40" w:rsidRPr="00B2372F">
        <w:rPr>
          <w:b/>
          <w:bCs/>
          <w:sz w:val="40"/>
          <w:szCs w:val="40"/>
        </w:rPr>
        <w:t>JUIN</w:t>
      </w:r>
      <w:r w:rsidRPr="00B2372F">
        <w:rPr>
          <w:b/>
          <w:bCs/>
          <w:sz w:val="40"/>
          <w:szCs w:val="40"/>
        </w:rPr>
        <w:t xml:space="preserve"> 2013</w:t>
      </w:r>
    </w:p>
    <w:tbl>
      <w:tblPr>
        <w:tblW w:w="8400" w:type="dxa"/>
        <w:tblInd w:w="51" w:type="dxa"/>
        <w:tblCellMar>
          <w:left w:w="70" w:type="dxa"/>
          <w:right w:w="70" w:type="dxa"/>
        </w:tblCellMar>
        <w:tblLook w:val="04A0"/>
      </w:tblPr>
      <w:tblGrid>
        <w:gridCol w:w="1200"/>
        <w:gridCol w:w="1200"/>
        <w:gridCol w:w="1200"/>
        <w:gridCol w:w="1200"/>
        <w:gridCol w:w="1200"/>
        <w:gridCol w:w="1200"/>
        <w:gridCol w:w="1200"/>
      </w:tblGrid>
      <w:tr w:rsidR="00B7263F" w:rsidRPr="00B7263F" w:rsidTr="00B7263F">
        <w:trPr>
          <w:trHeight w:val="105"/>
        </w:trPr>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r>
    </w:tbl>
    <w:p w:rsidR="00B7263F" w:rsidRDefault="00B7263F" w:rsidP="00DD314C">
      <w:pPr>
        <w:jc w:val="center"/>
        <w:rPr>
          <w:b/>
          <w:bCs/>
          <w:sz w:val="44"/>
          <w:szCs w:val="44"/>
        </w:rPr>
      </w:pPr>
    </w:p>
    <w:p w:rsidR="009D2DB0" w:rsidRDefault="009D2DB0" w:rsidP="00DD314C">
      <w:pPr>
        <w:jc w:val="center"/>
        <w:rPr>
          <w:b/>
          <w:bCs/>
          <w:sz w:val="44"/>
          <w:szCs w:val="44"/>
        </w:rPr>
      </w:pPr>
    </w:p>
    <w:p w:rsidR="00735CAB" w:rsidRDefault="00E1141C" w:rsidP="00735CAB">
      <w:pPr>
        <w:jc w:val="center"/>
        <w:rPr>
          <w:b/>
          <w:bCs/>
          <w:sz w:val="24"/>
          <w:szCs w:val="24"/>
        </w:rPr>
      </w:pPr>
      <w:r w:rsidRPr="00E1141C">
        <w:rPr>
          <w:b/>
          <w:bCs/>
          <w:noProof/>
          <w:sz w:val="44"/>
          <w:szCs w:val="44"/>
          <w:lang w:eastAsia="fr-FR"/>
        </w:rPr>
        <w:pict>
          <v:roundrect id="_x0000_s1026" style="position:absolute;left:0;text-align:left;margin-left:3pt;margin-top:3.4pt;width:432.95pt;height:134.85pt;flip:y;z-index:251658240" arcsize="10923f">
            <v:textbox style="mso-next-textbox:#_x0000_s1026">
              <w:txbxContent>
                <w:p w:rsidR="00C02537" w:rsidRPr="000C518C" w:rsidRDefault="009D2DB0" w:rsidP="00735CAB">
                  <w:pPr>
                    <w:jc w:val="center"/>
                    <w:rPr>
                      <w:b/>
                      <w:bCs/>
                      <w:sz w:val="52"/>
                      <w:szCs w:val="52"/>
                    </w:rPr>
                  </w:pPr>
                  <w:r w:rsidRPr="000C518C">
                    <w:rPr>
                      <w:b/>
                      <w:bCs/>
                      <w:sz w:val="52"/>
                      <w:szCs w:val="52"/>
                    </w:rPr>
                    <w:t>PROPOSITIO</w:t>
                  </w:r>
                  <w:r w:rsidR="00710FB0" w:rsidRPr="000C518C">
                    <w:rPr>
                      <w:b/>
                      <w:bCs/>
                      <w:sz w:val="52"/>
                      <w:szCs w:val="52"/>
                    </w:rPr>
                    <w:t>N</w:t>
                  </w:r>
                  <w:r w:rsidRPr="000C518C">
                    <w:rPr>
                      <w:b/>
                      <w:bCs/>
                      <w:sz w:val="52"/>
                      <w:szCs w:val="52"/>
                    </w:rPr>
                    <w:t xml:space="preserve"> DE CORECTION DE L’</w:t>
                  </w:r>
                  <w:r w:rsidR="00C02537" w:rsidRPr="000C518C">
                    <w:rPr>
                      <w:b/>
                      <w:bCs/>
                      <w:sz w:val="52"/>
                      <w:szCs w:val="52"/>
                    </w:rPr>
                    <w:t>EXAMEN DE FISCALITÉ INTERNATIONALE</w:t>
                  </w:r>
                </w:p>
                <w:p w:rsidR="00C02537" w:rsidRPr="00475F43" w:rsidRDefault="00C02537" w:rsidP="00735CAB">
                  <w:pPr>
                    <w:jc w:val="center"/>
                    <w:rPr>
                      <w:b/>
                      <w:bCs/>
                      <w:i/>
                      <w:iCs/>
                      <w:sz w:val="24"/>
                      <w:szCs w:val="24"/>
                    </w:rPr>
                  </w:pPr>
                  <w:r w:rsidRPr="00475F43">
                    <w:rPr>
                      <w:b/>
                      <w:bCs/>
                      <w:i/>
                      <w:iCs/>
                      <w:sz w:val="24"/>
                      <w:szCs w:val="24"/>
                    </w:rPr>
                    <w:t>Durée : 2 heures</w:t>
                  </w:r>
                </w:p>
              </w:txbxContent>
            </v:textbox>
          </v:roundrect>
        </w:pict>
      </w:r>
    </w:p>
    <w:p w:rsidR="00B7263F" w:rsidRDefault="00B7263F" w:rsidP="00735CAB">
      <w:pPr>
        <w:jc w:val="center"/>
        <w:rPr>
          <w:b/>
          <w:bCs/>
          <w:sz w:val="44"/>
          <w:szCs w:val="44"/>
        </w:rPr>
      </w:pPr>
    </w:p>
    <w:p w:rsidR="00B7263F" w:rsidRDefault="00B7263F" w:rsidP="00DD314C">
      <w:pPr>
        <w:jc w:val="center"/>
        <w:rPr>
          <w:b/>
          <w:bCs/>
          <w:sz w:val="44"/>
          <w:szCs w:val="44"/>
        </w:rPr>
      </w:pPr>
    </w:p>
    <w:p w:rsidR="00B7263F" w:rsidRDefault="00B7263F" w:rsidP="00DD314C">
      <w:pPr>
        <w:jc w:val="center"/>
        <w:rPr>
          <w:b/>
          <w:bCs/>
          <w:sz w:val="44"/>
          <w:szCs w:val="44"/>
        </w:rPr>
      </w:pPr>
    </w:p>
    <w:p w:rsidR="009D2DB0" w:rsidRDefault="009D2DB0" w:rsidP="00DD314C">
      <w:pPr>
        <w:jc w:val="center"/>
        <w:rPr>
          <w:b/>
          <w:bCs/>
          <w:sz w:val="44"/>
          <w:szCs w:val="44"/>
        </w:rPr>
      </w:pPr>
    </w:p>
    <w:tbl>
      <w:tblPr>
        <w:tblW w:w="8400" w:type="dxa"/>
        <w:tblInd w:w="51" w:type="dxa"/>
        <w:tblCellMar>
          <w:left w:w="70" w:type="dxa"/>
          <w:right w:w="70" w:type="dxa"/>
        </w:tblCellMar>
        <w:tblLook w:val="04A0"/>
      </w:tblPr>
      <w:tblGrid>
        <w:gridCol w:w="1200"/>
        <w:gridCol w:w="1200"/>
        <w:gridCol w:w="1200"/>
        <w:gridCol w:w="1200"/>
        <w:gridCol w:w="1200"/>
        <w:gridCol w:w="1200"/>
        <w:gridCol w:w="1200"/>
      </w:tblGrid>
      <w:tr w:rsidR="002D4697" w:rsidRPr="002D4697" w:rsidTr="002D4697">
        <w:trPr>
          <w:trHeight w:val="300"/>
        </w:trPr>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r>
      <w:tr w:rsidR="002D4697" w:rsidRPr="002D4697" w:rsidTr="002D4697">
        <w:trPr>
          <w:trHeight w:val="439"/>
        </w:trPr>
        <w:tc>
          <w:tcPr>
            <w:tcW w:w="8400" w:type="dxa"/>
            <w:gridSpan w:val="7"/>
            <w:tcBorders>
              <w:top w:val="nil"/>
              <w:left w:val="nil"/>
              <w:bottom w:val="nil"/>
              <w:right w:val="nil"/>
            </w:tcBorders>
            <w:shd w:val="clear" w:color="auto" w:fill="auto"/>
            <w:noWrap/>
            <w:vAlign w:val="center"/>
            <w:hideMark/>
          </w:tcPr>
          <w:p w:rsidR="002D4697" w:rsidRPr="002D4697" w:rsidRDefault="002D4697" w:rsidP="002D4697">
            <w:pPr>
              <w:spacing w:after="0" w:line="240" w:lineRule="auto"/>
              <w:jc w:val="center"/>
              <w:rPr>
                <w:rFonts w:ascii="Calibri" w:eastAsia="Times New Roman" w:hAnsi="Calibri" w:cs="Times New Roman"/>
                <w:i/>
                <w:iCs/>
                <w:color w:val="000000"/>
                <w:lang w:eastAsia="fr-FR"/>
              </w:rPr>
            </w:pPr>
            <w:r w:rsidRPr="002D4697">
              <w:rPr>
                <w:rFonts w:ascii="Calibri" w:eastAsia="Times New Roman" w:hAnsi="Calibri" w:cs="Times New Roman"/>
                <w:i/>
                <w:iCs/>
                <w:color w:val="000000"/>
                <w:lang w:eastAsia="fr-FR"/>
              </w:rPr>
              <w:t>Le sujet se présente sous la forme de deux parties indépendantes :</w:t>
            </w:r>
          </w:p>
        </w:tc>
      </w:tr>
      <w:tr w:rsidR="002D4697" w:rsidRPr="002D4697" w:rsidTr="002D4697">
        <w:trPr>
          <w:trHeight w:val="439"/>
        </w:trPr>
        <w:tc>
          <w:tcPr>
            <w:tcW w:w="8400" w:type="dxa"/>
            <w:gridSpan w:val="7"/>
            <w:tcBorders>
              <w:top w:val="nil"/>
              <w:left w:val="nil"/>
              <w:bottom w:val="nil"/>
              <w:right w:val="nil"/>
            </w:tcBorders>
            <w:shd w:val="clear" w:color="auto" w:fill="auto"/>
            <w:noWrap/>
            <w:vAlign w:val="center"/>
            <w:hideMark/>
          </w:tcPr>
          <w:p w:rsidR="002D4697" w:rsidRPr="00475F43" w:rsidRDefault="002D4697" w:rsidP="000C79C4">
            <w:pPr>
              <w:spacing w:after="0" w:line="240" w:lineRule="auto"/>
              <w:jc w:val="center"/>
              <w:rPr>
                <w:rFonts w:ascii="Calibri" w:eastAsia="Times New Roman" w:hAnsi="Calibri" w:cs="Times New Roman"/>
                <w:b/>
                <w:bCs/>
                <w:color w:val="000000"/>
                <w:lang w:eastAsia="fr-FR"/>
              </w:rPr>
            </w:pPr>
            <w:r w:rsidRPr="00475F43">
              <w:rPr>
                <w:rFonts w:ascii="Calibri" w:eastAsia="Times New Roman" w:hAnsi="Calibri" w:cs="Times New Roman"/>
                <w:b/>
                <w:bCs/>
                <w:color w:val="000000"/>
                <w:lang w:eastAsia="fr-FR"/>
              </w:rPr>
              <w:t xml:space="preserve">  Première partie :                                                        </w:t>
            </w:r>
            <w:r w:rsidR="000C79C4">
              <w:rPr>
                <w:rFonts w:ascii="Calibri" w:eastAsia="Times New Roman" w:hAnsi="Calibri" w:cs="Times New Roman"/>
                <w:b/>
                <w:bCs/>
                <w:color w:val="000000"/>
                <w:lang w:eastAsia="fr-FR"/>
              </w:rPr>
              <w:t>6</w:t>
            </w:r>
            <w:r w:rsidRPr="00475F43">
              <w:rPr>
                <w:rFonts w:ascii="Calibri" w:eastAsia="Times New Roman" w:hAnsi="Calibri" w:cs="Times New Roman"/>
                <w:b/>
                <w:bCs/>
                <w:color w:val="000000"/>
                <w:lang w:eastAsia="fr-FR"/>
              </w:rPr>
              <w:t xml:space="preserve"> points</w:t>
            </w:r>
          </w:p>
        </w:tc>
      </w:tr>
      <w:tr w:rsidR="002D4697" w:rsidRPr="002D4697" w:rsidTr="002D4697">
        <w:trPr>
          <w:trHeight w:val="439"/>
        </w:trPr>
        <w:tc>
          <w:tcPr>
            <w:tcW w:w="8400" w:type="dxa"/>
            <w:gridSpan w:val="7"/>
            <w:tcBorders>
              <w:top w:val="nil"/>
              <w:left w:val="nil"/>
              <w:bottom w:val="nil"/>
              <w:right w:val="nil"/>
            </w:tcBorders>
            <w:shd w:val="clear" w:color="auto" w:fill="auto"/>
            <w:noWrap/>
            <w:vAlign w:val="center"/>
            <w:hideMark/>
          </w:tcPr>
          <w:p w:rsidR="002D4697" w:rsidRDefault="002D4697" w:rsidP="000C79C4">
            <w:pPr>
              <w:spacing w:after="0" w:line="240" w:lineRule="auto"/>
              <w:jc w:val="center"/>
              <w:rPr>
                <w:rFonts w:ascii="Calibri" w:eastAsia="Times New Roman" w:hAnsi="Calibri" w:cs="Times New Roman"/>
                <w:b/>
                <w:bCs/>
                <w:color w:val="000000"/>
                <w:lang w:eastAsia="fr-FR"/>
              </w:rPr>
            </w:pPr>
            <w:r w:rsidRPr="00475F43">
              <w:rPr>
                <w:rFonts w:ascii="Calibri" w:eastAsia="Times New Roman" w:hAnsi="Calibri" w:cs="Times New Roman"/>
                <w:b/>
                <w:bCs/>
                <w:color w:val="000000"/>
                <w:lang w:eastAsia="fr-FR"/>
              </w:rPr>
              <w:t xml:space="preserve">   Deuxième partie :                                                     1</w:t>
            </w:r>
            <w:r w:rsidR="000C79C4">
              <w:rPr>
                <w:rFonts w:ascii="Calibri" w:eastAsia="Times New Roman" w:hAnsi="Calibri" w:cs="Times New Roman"/>
                <w:b/>
                <w:bCs/>
                <w:color w:val="000000"/>
                <w:lang w:eastAsia="fr-FR"/>
              </w:rPr>
              <w:t>4</w:t>
            </w:r>
            <w:r w:rsidRPr="00475F43">
              <w:rPr>
                <w:rFonts w:ascii="Calibri" w:eastAsia="Times New Roman" w:hAnsi="Calibri" w:cs="Times New Roman"/>
                <w:b/>
                <w:bCs/>
                <w:color w:val="000000"/>
                <w:lang w:eastAsia="fr-FR"/>
              </w:rPr>
              <w:t xml:space="preserve"> points</w:t>
            </w:r>
          </w:p>
          <w:p w:rsidR="009D2DB0" w:rsidRPr="00475F43" w:rsidRDefault="009D2DB0" w:rsidP="0017063C">
            <w:pPr>
              <w:spacing w:after="0" w:line="240" w:lineRule="auto"/>
              <w:jc w:val="center"/>
              <w:rPr>
                <w:rFonts w:ascii="Calibri" w:eastAsia="Times New Roman" w:hAnsi="Calibri" w:cs="Times New Roman"/>
                <w:b/>
                <w:bCs/>
                <w:color w:val="000000"/>
                <w:lang w:eastAsia="fr-FR"/>
              </w:rPr>
            </w:pPr>
          </w:p>
        </w:tc>
      </w:tr>
      <w:tr w:rsidR="002D4697" w:rsidRPr="002D4697" w:rsidTr="002D4697">
        <w:trPr>
          <w:trHeight w:val="300"/>
        </w:trPr>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p>
        </w:tc>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r>
    </w:tbl>
    <w:p w:rsidR="002D4697" w:rsidRPr="002D4697" w:rsidRDefault="002D4697" w:rsidP="002D4697">
      <w:pPr>
        <w:ind w:left="360"/>
        <w:rPr>
          <w:i/>
          <w:iCs/>
          <w:sz w:val="24"/>
          <w:szCs w:val="24"/>
        </w:rPr>
      </w:pPr>
    </w:p>
    <w:p w:rsidR="00160BB4" w:rsidRDefault="00160BB4" w:rsidP="00160BB4">
      <w:pPr>
        <w:rPr>
          <w:i/>
          <w:iCs/>
          <w:sz w:val="24"/>
          <w:szCs w:val="24"/>
        </w:rPr>
      </w:pPr>
    </w:p>
    <w:p w:rsidR="00160BB4" w:rsidRDefault="00160BB4" w:rsidP="00160BB4">
      <w:pPr>
        <w:rPr>
          <w:i/>
          <w:iCs/>
          <w:sz w:val="24"/>
          <w:szCs w:val="24"/>
        </w:rPr>
      </w:pPr>
    </w:p>
    <w:p w:rsidR="009D2DB0" w:rsidRDefault="009D2DB0" w:rsidP="00160BB4">
      <w:pPr>
        <w:rPr>
          <w:i/>
          <w:iCs/>
          <w:sz w:val="24"/>
          <w:szCs w:val="24"/>
        </w:rPr>
      </w:pPr>
    </w:p>
    <w:tbl>
      <w:tblPr>
        <w:tblW w:w="8400" w:type="dxa"/>
        <w:tblInd w:w="51" w:type="dxa"/>
        <w:tblCellMar>
          <w:left w:w="70" w:type="dxa"/>
          <w:right w:w="70" w:type="dxa"/>
        </w:tblCellMar>
        <w:tblLook w:val="04A0"/>
      </w:tblPr>
      <w:tblGrid>
        <w:gridCol w:w="1200"/>
        <w:gridCol w:w="1200"/>
        <w:gridCol w:w="1200"/>
        <w:gridCol w:w="1200"/>
        <w:gridCol w:w="1200"/>
        <w:gridCol w:w="1200"/>
        <w:gridCol w:w="1200"/>
      </w:tblGrid>
      <w:tr w:rsidR="00160BB4" w:rsidRPr="00160BB4" w:rsidTr="00160BB4">
        <w:trPr>
          <w:trHeight w:val="402"/>
        </w:trPr>
        <w:tc>
          <w:tcPr>
            <w:tcW w:w="8400" w:type="dxa"/>
            <w:gridSpan w:val="7"/>
            <w:tcBorders>
              <w:top w:val="nil"/>
              <w:left w:val="nil"/>
              <w:bottom w:val="nil"/>
              <w:right w:val="nil"/>
            </w:tcBorders>
            <w:shd w:val="clear" w:color="auto" w:fill="auto"/>
            <w:noWrap/>
            <w:vAlign w:val="bottom"/>
            <w:hideMark/>
          </w:tcPr>
          <w:p w:rsidR="00160BB4" w:rsidRPr="00160BB4" w:rsidRDefault="00160BB4" w:rsidP="000C79C4">
            <w:pPr>
              <w:spacing w:after="0" w:line="240" w:lineRule="auto"/>
              <w:rPr>
                <w:rFonts w:ascii="Calibri" w:eastAsia="Times New Roman" w:hAnsi="Calibri" w:cs="Times New Roman"/>
                <w:b/>
                <w:bCs/>
                <w:color w:val="000000"/>
                <w:sz w:val="24"/>
                <w:szCs w:val="24"/>
                <w:lang w:eastAsia="fr-FR"/>
              </w:rPr>
            </w:pPr>
            <w:r w:rsidRPr="00160BB4">
              <w:rPr>
                <w:rFonts w:ascii="Calibri" w:eastAsia="Times New Roman" w:hAnsi="Calibri" w:cs="Times New Roman"/>
                <w:b/>
                <w:bCs/>
                <w:color w:val="000000"/>
                <w:sz w:val="24"/>
                <w:szCs w:val="24"/>
                <w:lang w:eastAsia="fr-FR"/>
              </w:rPr>
              <w:lastRenderedPageBreak/>
              <w:t>PREMIÈRE PARTIE : QUESTION DE COURS (</w:t>
            </w:r>
            <w:r w:rsidR="000C79C4">
              <w:rPr>
                <w:rFonts w:ascii="Calibri" w:eastAsia="Times New Roman" w:hAnsi="Calibri" w:cs="Times New Roman"/>
                <w:b/>
                <w:bCs/>
                <w:color w:val="000000"/>
                <w:sz w:val="24"/>
                <w:szCs w:val="24"/>
                <w:lang w:eastAsia="fr-FR"/>
              </w:rPr>
              <w:t>6</w:t>
            </w:r>
            <w:r w:rsidRPr="00160BB4">
              <w:rPr>
                <w:rFonts w:ascii="Calibri" w:eastAsia="Times New Roman" w:hAnsi="Calibri" w:cs="Times New Roman"/>
                <w:b/>
                <w:bCs/>
                <w:color w:val="000000"/>
                <w:sz w:val="24"/>
                <w:szCs w:val="24"/>
                <w:lang w:eastAsia="fr-FR"/>
              </w:rPr>
              <w:t xml:space="preserve"> points)</w:t>
            </w:r>
          </w:p>
        </w:tc>
      </w:tr>
      <w:tr w:rsidR="00160BB4" w:rsidRPr="00160BB4" w:rsidTr="00160BB4">
        <w:trPr>
          <w:trHeight w:val="19"/>
        </w:trPr>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r>
    </w:tbl>
    <w:p w:rsidR="000C79C4" w:rsidRDefault="000C79C4" w:rsidP="000C79C4">
      <w:pPr>
        <w:spacing w:before="240" w:after="240" w:line="360" w:lineRule="auto"/>
        <w:jc w:val="both"/>
        <w:rPr>
          <w:rFonts w:asciiTheme="majorHAnsi" w:hAnsiTheme="majorHAnsi"/>
          <w:b/>
          <w:bCs/>
          <w:sz w:val="24"/>
          <w:szCs w:val="24"/>
        </w:rPr>
      </w:pPr>
      <w:r w:rsidRPr="000C79C4">
        <w:rPr>
          <w:rFonts w:asciiTheme="majorHAnsi" w:hAnsiTheme="majorHAnsi"/>
          <w:b/>
          <w:bCs/>
          <w:sz w:val="24"/>
          <w:szCs w:val="24"/>
        </w:rPr>
        <w:t>Question 1 : Quel est le régime fiscal des entreprises de navigation maritime tel que prévu par les conventions de non double imposition ?</w:t>
      </w:r>
      <w:r>
        <w:rPr>
          <w:rFonts w:asciiTheme="majorHAnsi" w:hAnsiTheme="majorHAnsi"/>
          <w:b/>
          <w:bCs/>
          <w:sz w:val="24"/>
          <w:szCs w:val="24"/>
        </w:rPr>
        <w:t xml:space="preserve"> </w:t>
      </w:r>
      <w:r w:rsidR="00677F84">
        <w:rPr>
          <w:rFonts w:asciiTheme="majorHAnsi" w:hAnsiTheme="majorHAnsi"/>
          <w:b/>
          <w:bCs/>
          <w:sz w:val="24"/>
          <w:szCs w:val="24"/>
        </w:rPr>
        <w:t>(</w:t>
      </w:r>
      <w:r>
        <w:rPr>
          <w:rFonts w:asciiTheme="majorHAnsi" w:hAnsiTheme="majorHAnsi"/>
          <w:b/>
          <w:bCs/>
          <w:sz w:val="24"/>
          <w:szCs w:val="24"/>
        </w:rPr>
        <w:t xml:space="preserve">2 </w:t>
      </w:r>
      <w:r w:rsidRPr="00BC0B96">
        <w:rPr>
          <w:rFonts w:asciiTheme="majorHAnsi" w:hAnsiTheme="majorHAnsi"/>
          <w:b/>
          <w:bCs/>
          <w:sz w:val="24"/>
          <w:szCs w:val="24"/>
        </w:rPr>
        <w:t>point</w:t>
      </w:r>
      <w:r w:rsidR="008918F5">
        <w:rPr>
          <w:rFonts w:asciiTheme="majorHAnsi" w:hAnsiTheme="majorHAnsi"/>
          <w:b/>
          <w:bCs/>
          <w:sz w:val="24"/>
          <w:szCs w:val="24"/>
        </w:rPr>
        <w:t>s</w:t>
      </w:r>
      <w:r w:rsidR="00677F84">
        <w:rPr>
          <w:rFonts w:asciiTheme="majorHAnsi" w:hAnsiTheme="majorHAnsi"/>
          <w:b/>
          <w:bCs/>
          <w:sz w:val="24"/>
          <w:szCs w:val="24"/>
        </w:rPr>
        <w:t>)</w:t>
      </w:r>
    </w:p>
    <w:p w:rsidR="008918F5" w:rsidRDefault="008918F5" w:rsidP="008918F5">
      <w:pPr>
        <w:spacing w:before="120" w:after="120" w:line="360" w:lineRule="auto"/>
        <w:jc w:val="both"/>
        <w:rPr>
          <w:rFonts w:asciiTheme="majorHAnsi" w:hAnsiTheme="majorHAnsi"/>
          <w:sz w:val="24"/>
          <w:szCs w:val="24"/>
        </w:rPr>
      </w:pPr>
      <w:r>
        <w:rPr>
          <w:rFonts w:asciiTheme="majorHAnsi" w:hAnsiTheme="majorHAnsi"/>
          <w:sz w:val="24"/>
          <w:szCs w:val="24"/>
        </w:rPr>
        <w:t xml:space="preserve">Cette branche d’activité présente plusieurs particularités qui justifient le régime </w:t>
      </w:r>
      <w:r w:rsidRPr="0013220D">
        <w:rPr>
          <w:rFonts w:asciiTheme="majorHAnsi" w:hAnsiTheme="majorHAnsi"/>
          <w:b/>
          <w:bCs/>
          <w:i/>
          <w:iCs/>
          <w:sz w:val="24"/>
          <w:szCs w:val="24"/>
        </w:rPr>
        <w:t>dérogatoire</w:t>
      </w:r>
      <w:r>
        <w:rPr>
          <w:rFonts w:asciiTheme="majorHAnsi" w:hAnsiTheme="majorHAnsi"/>
          <w:sz w:val="24"/>
          <w:szCs w:val="24"/>
        </w:rPr>
        <w:t xml:space="preserve"> qui lui est accordé. En effet, ces entreprises ne réalisent pas leurs bénéfices en un lieu précis, leurs activités se déroulent souvent en haute mer en dehors de la souveraineté des Etats. </w:t>
      </w:r>
    </w:p>
    <w:p w:rsidR="008918F5" w:rsidRDefault="008918F5" w:rsidP="008918F5">
      <w:pPr>
        <w:spacing w:before="120" w:after="120" w:line="360" w:lineRule="auto"/>
        <w:jc w:val="both"/>
        <w:rPr>
          <w:rFonts w:asciiTheme="majorHAnsi" w:hAnsiTheme="majorHAnsi"/>
          <w:sz w:val="24"/>
          <w:szCs w:val="24"/>
        </w:rPr>
      </w:pPr>
      <w:r>
        <w:rPr>
          <w:rFonts w:asciiTheme="majorHAnsi" w:hAnsiTheme="majorHAnsi"/>
          <w:sz w:val="24"/>
          <w:szCs w:val="24"/>
        </w:rPr>
        <w:t>L’application du critère de l’établissement stable retenu pour les autres entreprises ne peut pas résoudre le problème de la double imposition.</w:t>
      </w:r>
    </w:p>
    <w:p w:rsidR="008918F5" w:rsidRDefault="008918F5" w:rsidP="008918F5">
      <w:pPr>
        <w:spacing w:before="120" w:after="120" w:line="360" w:lineRule="auto"/>
        <w:jc w:val="both"/>
        <w:rPr>
          <w:rFonts w:asciiTheme="majorHAnsi" w:hAnsiTheme="majorHAnsi"/>
          <w:sz w:val="24"/>
          <w:szCs w:val="24"/>
        </w:rPr>
      </w:pPr>
      <w:r>
        <w:rPr>
          <w:rFonts w:asciiTheme="majorHAnsi" w:hAnsiTheme="majorHAnsi"/>
          <w:sz w:val="24"/>
          <w:szCs w:val="24"/>
        </w:rPr>
        <w:t xml:space="preserve">La solution proposée par les modèles de convention est relative au principe de l’imposition unique des bénéfices dans le pays du </w:t>
      </w:r>
      <w:r w:rsidRPr="00521242">
        <w:rPr>
          <w:rFonts w:asciiTheme="majorHAnsi" w:hAnsiTheme="majorHAnsi"/>
          <w:b/>
          <w:bCs/>
          <w:i/>
          <w:iCs/>
          <w:sz w:val="24"/>
          <w:szCs w:val="24"/>
        </w:rPr>
        <w:t>siège de la direction effective</w:t>
      </w:r>
      <w:r>
        <w:rPr>
          <w:rFonts w:asciiTheme="majorHAnsi" w:hAnsiTheme="majorHAnsi"/>
          <w:sz w:val="24"/>
          <w:szCs w:val="24"/>
        </w:rPr>
        <w:t xml:space="preserve"> de l’entreprise.</w:t>
      </w:r>
    </w:p>
    <w:p w:rsidR="008918F5" w:rsidRDefault="008918F5" w:rsidP="000C518C">
      <w:pPr>
        <w:spacing w:before="120" w:after="120" w:line="360" w:lineRule="auto"/>
        <w:jc w:val="both"/>
        <w:rPr>
          <w:rFonts w:asciiTheme="majorHAnsi" w:hAnsiTheme="majorHAnsi"/>
          <w:sz w:val="24"/>
          <w:szCs w:val="24"/>
        </w:rPr>
      </w:pPr>
      <w:r>
        <w:rPr>
          <w:rFonts w:asciiTheme="majorHAnsi" w:hAnsiTheme="majorHAnsi"/>
          <w:sz w:val="24"/>
          <w:szCs w:val="24"/>
        </w:rPr>
        <w:t>Ainsi et par dérogation au principe d’imposition selon le critère de l’établissement stable, les bénéfices</w:t>
      </w:r>
      <w:r w:rsidR="002D3960">
        <w:rPr>
          <w:rFonts w:asciiTheme="majorHAnsi" w:hAnsiTheme="majorHAnsi"/>
          <w:sz w:val="24"/>
          <w:szCs w:val="24"/>
        </w:rPr>
        <w:t xml:space="preserve"> qui</w:t>
      </w:r>
      <w:r>
        <w:rPr>
          <w:rFonts w:asciiTheme="majorHAnsi" w:hAnsiTheme="majorHAnsi"/>
          <w:sz w:val="24"/>
          <w:szCs w:val="24"/>
        </w:rPr>
        <w:t xml:space="preserve"> proviennent de l’exploitation de navires ne sont imposables que dans l’Etat contractant ou le siège social (siège de direction effective) de l’entreprise est situé. La quasi-totalité des conventions signées par la Tunisie ne consacre</w:t>
      </w:r>
      <w:r w:rsidR="002D3960">
        <w:rPr>
          <w:rFonts w:asciiTheme="majorHAnsi" w:hAnsiTheme="majorHAnsi"/>
          <w:sz w:val="24"/>
          <w:szCs w:val="24"/>
        </w:rPr>
        <w:t>nt</w:t>
      </w:r>
      <w:r>
        <w:rPr>
          <w:rFonts w:asciiTheme="majorHAnsi" w:hAnsiTheme="majorHAnsi"/>
          <w:sz w:val="24"/>
          <w:szCs w:val="24"/>
        </w:rPr>
        <w:t xml:space="preserve"> cette solution que dans le domaine du trafic international.  </w:t>
      </w:r>
    </w:p>
    <w:p w:rsidR="008918F5" w:rsidRDefault="008918F5" w:rsidP="008918F5">
      <w:pPr>
        <w:spacing w:before="120" w:after="120" w:line="360" w:lineRule="auto"/>
        <w:jc w:val="both"/>
        <w:rPr>
          <w:rFonts w:asciiTheme="majorHAnsi" w:hAnsiTheme="majorHAnsi"/>
          <w:sz w:val="24"/>
          <w:szCs w:val="24"/>
        </w:rPr>
      </w:pPr>
      <w:r>
        <w:rPr>
          <w:rFonts w:asciiTheme="majorHAnsi" w:hAnsiTheme="majorHAnsi"/>
          <w:sz w:val="24"/>
          <w:szCs w:val="24"/>
        </w:rPr>
        <w:t xml:space="preserve">L’expression </w:t>
      </w:r>
      <w:r w:rsidRPr="008918F5">
        <w:rPr>
          <w:rFonts w:asciiTheme="majorHAnsi" w:hAnsiTheme="majorHAnsi"/>
          <w:b/>
          <w:bCs/>
          <w:i/>
          <w:iCs/>
          <w:sz w:val="24"/>
          <w:szCs w:val="24"/>
        </w:rPr>
        <w:t>« trafic international »</w:t>
      </w:r>
      <w:r>
        <w:rPr>
          <w:rFonts w:asciiTheme="majorHAnsi" w:hAnsiTheme="majorHAnsi"/>
          <w:sz w:val="24"/>
          <w:szCs w:val="24"/>
        </w:rPr>
        <w:t xml:space="preserve"> s’entend des opérations de transport de personnes ou/et de marchandises d’un point</w:t>
      </w:r>
      <w:r w:rsidR="002D3960">
        <w:rPr>
          <w:rFonts w:asciiTheme="majorHAnsi" w:hAnsiTheme="majorHAnsi"/>
          <w:sz w:val="24"/>
          <w:szCs w:val="24"/>
        </w:rPr>
        <w:t xml:space="preserve"> situé</w:t>
      </w:r>
      <w:r>
        <w:rPr>
          <w:rFonts w:asciiTheme="majorHAnsi" w:hAnsiTheme="majorHAnsi"/>
          <w:sz w:val="24"/>
          <w:szCs w:val="24"/>
        </w:rPr>
        <w:t xml:space="preserve"> en Tunisie vers un autre point situé dans un autre Etat et inversement, ce qui exclut donc tout transport assuré entre deux points situés à l’intérieur du territoire Tunisien.</w:t>
      </w:r>
    </w:p>
    <w:p w:rsidR="008918F5" w:rsidRDefault="008918F5" w:rsidP="000C518C">
      <w:pPr>
        <w:spacing w:before="120" w:after="120" w:line="360" w:lineRule="auto"/>
        <w:jc w:val="both"/>
        <w:rPr>
          <w:rFonts w:asciiTheme="majorHAnsi" w:hAnsiTheme="majorHAnsi"/>
          <w:sz w:val="24"/>
          <w:szCs w:val="24"/>
        </w:rPr>
      </w:pPr>
      <w:r>
        <w:rPr>
          <w:rFonts w:asciiTheme="majorHAnsi" w:hAnsiTheme="majorHAnsi"/>
          <w:sz w:val="24"/>
          <w:szCs w:val="24"/>
        </w:rPr>
        <w:t xml:space="preserve">Dans ce cadre, les entreprises de transport maritime opérant en trafic international ayant leur siège en Tunisie sont soumises à l’impôt sur les sociétés en Tunisie tant à raison des bénéfices réalisés en Tunisie qu’a raison de ceux réalisés par leurs succursales implantées dans les pays ayant conclu des conventions de non double imposition avec la Tunisie. Parallèlement à l’imposition des bénéfices, les pertes subies dans le cadre de ces succursales sont imputables sur les bénéfices réalisés par le siège en Tunisie. </w:t>
      </w:r>
    </w:p>
    <w:p w:rsidR="008918F5" w:rsidRDefault="008918F5" w:rsidP="008918F5">
      <w:pPr>
        <w:spacing w:before="120" w:after="120" w:line="360" w:lineRule="auto"/>
        <w:jc w:val="both"/>
        <w:rPr>
          <w:rFonts w:asciiTheme="majorHAnsi" w:hAnsiTheme="majorHAnsi"/>
          <w:sz w:val="24"/>
          <w:szCs w:val="24"/>
        </w:rPr>
      </w:pPr>
    </w:p>
    <w:p w:rsidR="008918F5" w:rsidRDefault="008918F5" w:rsidP="008918F5">
      <w:pPr>
        <w:spacing w:before="120" w:after="120" w:line="360" w:lineRule="auto"/>
        <w:jc w:val="both"/>
        <w:rPr>
          <w:rFonts w:asciiTheme="majorHAnsi" w:hAnsiTheme="majorHAnsi"/>
          <w:sz w:val="24"/>
          <w:szCs w:val="24"/>
        </w:rPr>
      </w:pPr>
      <w:r>
        <w:rPr>
          <w:rFonts w:asciiTheme="majorHAnsi" w:hAnsiTheme="majorHAnsi"/>
          <w:sz w:val="24"/>
          <w:szCs w:val="24"/>
        </w:rPr>
        <w:lastRenderedPageBreak/>
        <w:t>En revanche, les entreprises de transport maritime, ayant leur siège dans un Etat ayant conclu avec la Tunisie une convention de non double imposition, échappent à l’imposition en Tunisie à raison des bénéfices réalisés par leurs succursales implantées en Tunisie.</w:t>
      </w:r>
    </w:p>
    <w:p w:rsidR="008918F5" w:rsidRDefault="008918F5" w:rsidP="008918F5">
      <w:pPr>
        <w:spacing w:before="120" w:after="120" w:line="360" w:lineRule="auto"/>
        <w:jc w:val="both"/>
        <w:rPr>
          <w:rFonts w:asciiTheme="majorHAnsi" w:hAnsiTheme="majorHAnsi"/>
          <w:sz w:val="24"/>
          <w:szCs w:val="24"/>
        </w:rPr>
      </w:pPr>
      <w:r>
        <w:rPr>
          <w:rFonts w:asciiTheme="majorHAnsi" w:hAnsiTheme="majorHAnsi"/>
          <w:sz w:val="24"/>
          <w:szCs w:val="24"/>
        </w:rPr>
        <w:t>Néanmoins, il ya lieu de signaler, que la non imposition en Tunisie des bénéfices réalisés par les succursales Tunisiennes des entreprises de transport international dont le siège de direction effective est à l’étranger ne porte que sur l’impôt sur les sociétés, de ce fait les autres impôts et taxes demeurent dus en Tunisie telles que la taxe de formation professionnelle, la contribution au fonds de promotion des logements au profit des salariés et la taxe sur les établissement à caractère industriel, commercial ou professionnel au profit des collectivité locale.</w:t>
      </w:r>
    </w:p>
    <w:p w:rsidR="008918F5" w:rsidRDefault="008918F5" w:rsidP="008918F5">
      <w:pPr>
        <w:spacing w:before="120" w:after="120" w:line="360" w:lineRule="auto"/>
        <w:jc w:val="both"/>
        <w:rPr>
          <w:rFonts w:asciiTheme="majorHAnsi" w:hAnsiTheme="majorHAnsi"/>
          <w:sz w:val="24"/>
          <w:szCs w:val="24"/>
        </w:rPr>
      </w:pPr>
      <w:r>
        <w:rPr>
          <w:rFonts w:asciiTheme="majorHAnsi" w:hAnsiTheme="majorHAnsi"/>
          <w:sz w:val="24"/>
          <w:szCs w:val="24"/>
        </w:rPr>
        <w:t xml:space="preserve">La plupart des conventions conclues par la Tunisie envisagent également le cas ou le siège de direction de l’entreprise est situé à </w:t>
      </w:r>
      <w:r w:rsidRPr="00CC260F">
        <w:rPr>
          <w:rFonts w:asciiTheme="majorHAnsi" w:hAnsiTheme="majorHAnsi"/>
          <w:b/>
          <w:bCs/>
          <w:i/>
          <w:iCs/>
          <w:sz w:val="24"/>
          <w:szCs w:val="24"/>
        </w:rPr>
        <w:t>bord d’un navire ou d’un bateau</w:t>
      </w:r>
      <w:r>
        <w:rPr>
          <w:rFonts w:asciiTheme="majorHAnsi" w:hAnsiTheme="majorHAnsi"/>
          <w:sz w:val="24"/>
          <w:szCs w:val="24"/>
        </w:rPr>
        <w:t xml:space="preserve">. Dans cette hypothèse, elles prévoient que le pouvoir d’imposition est alors attribué à l’Etat ou est situé le </w:t>
      </w:r>
      <w:r w:rsidRPr="00CC260F">
        <w:rPr>
          <w:rFonts w:asciiTheme="majorHAnsi" w:hAnsiTheme="majorHAnsi"/>
          <w:b/>
          <w:bCs/>
          <w:i/>
          <w:iCs/>
          <w:sz w:val="24"/>
          <w:szCs w:val="24"/>
        </w:rPr>
        <w:t>port d’attache</w:t>
      </w:r>
      <w:r>
        <w:rPr>
          <w:rFonts w:asciiTheme="majorHAnsi" w:hAnsiTheme="majorHAnsi"/>
          <w:sz w:val="24"/>
          <w:szCs w:val="24"/>
        </w:rPr>
        <w:t xml:space="preserve"> de ce navire ou de ce bateau. A défaut de port d’attache, le pouvoir d’imposition est alors attribué à </w:t>
      </w:r>
      <w:r w:rsidRPr="00CC260F">
        <w:rPr>
          <w:rFonts w:asciiTheme="majorHAnsi" w:hAnsiTheme="majorHAnsi"/>
          <w:b/>
          <w:bCs/>
          <w:i/>
          <w:iCs/>
          <w:sz w:val="24"/>
          <w:szCs w:val="24"/>
        </w:rPr>
        <w:t>l’Etat contractant</w:t>
      </w:r>
      <w:r>
        <w:rPr>
          <w:rFonts w:asciiTheme="majorHAnsi" w:hAnsiTheme="majorHAnsi"/>
          <w:sz w:val="24"/>
          <w:szCs w:val="24"/>
        </w:rPr>
        <w:t xml:space="preserve"> dont l’exploitant du navire ou du bateau est un </w:t>
      </w:r>
      <w:r w:rsidRPr="00CC260F">
        <w:rPr>
          <w:rFonts w:asciiTheme="majorHAnsi" w:hAnsiTheme="majorHAnsi"/>
          <w:b/>
          <w:bCs/>
          <w:i/>
          <w:iCs/>
          <w:sz w:val="24"/>
          <w:szCs w:val="24"/>
        </w:rPr>
        <w:t>résident</w:t>
      </w:r>
      <w:r>
        <w:rPr>
          <w:rFonts w:asciiTheme="majorHAnsi" w:hAnsiTheme="majorHAnsi"/>
          <w:sz w:val="24"/>
          <w:szCs w:val="24"/>
        </w:rPr>
        <w:t xml:space="preserve">. </w:t>
      </w:r>
    </w:p>
    <w:p w:rsidR="000C79C4" w:rsidRPr="000C79C4" w:rsidRDefault="000C79C4" w:rsidP="000C79C4">
      <w:pPr>
        <w:spacing w:before="240" w:after="240" w:line="360" w:lineRule="auto"/>
        <w:jc w:val="both"/>
        <w:rPr>
          <w:rFonts w:asciiTheme="majorHAnsi" w:hAnsiTheme="majorHAnsi"/>
          <w:b/>
          <w:bCs/>
          <w:sz w:val="24"/>
          <w:szCs w:val="24"/>
        </w:rPr>
      </w:pPr>
      <w:r w:rsidRPr="000C79C4">
        <w:rPr>
          <w:rFonts w:asciiTheme="majorHAnsi" w:hAnsiTheme="majorHAnsi"/>
          <w:b/>
          <w:bCs/>
          <w:sz w:val="24"/>
          <w:szCs w:val="24"/>
        </w:rPr>
        <w:t>Question 2 : Quel est la notion d’établissement stable en droit conventionnel ?</w:t>
      </w:r>
      <w:r>
        <w:rPr>
          <w:rFonts w:asciiTheme="majorHAnsi" w:hAnsiTheme="majorHAnsi"/>
          <w:b/>
          <w:bCs/>
          <w:sz w:val="24"/>
          <w:szCs w:val="24"/>
        </w:rPr>
        <w:t xml:space="preserve">         </w:t>
      </w:r>
      <w:r w:rsidR="00677F84">
        <w:rPr>
          <w:rFonts w:asciiTheme="majorHAnsi" w:hAnsiTheme="majorHAnsi"/>
          <w:b/>
          <w:bCs/>
          <w:sz w:val="24"/>
          <w:szCs w:val="24"/>
        </w:rPr>
        <w:t>(</w:t>
      </w:r>
      <w:r>
        <w:rPr>
          <w:rFonts w:asciiTheme="majorHAnsi" w:hAnsiTheme="majorHAnsi"/>
          <w:b/>
          <w:bCs/>
          <w:sz w:val="24"/>
          <w:szCs w:val="24"/>
        </w:rPr>
        <w:t xml:space="preserve">2 </w:t>
      </w:r>
      <w:r w:rsidRPr="00BC0B96">
        <w:rPr>
          <w:rFonts w:asciiTheme="majorHAnsi" w:hAnsiTheme="majorHAnsi"/>
          <w:b/>
          <w:bCs/>
          <w:sz w:val="24"/>
          <w:szCs w:val="24"/>
        </w:rPr>
        <w:t>point</w:t>
      </w:r>
      <w:r w:rsidR="008918F5">
        <w:rPr>
          <w:rFonts w:asciiTheme="majorHAnsi" w:hAnsiTheme="majorHAnsi"/>
          <w:b/>
          <w:bCs/>
          <w:sz w:val="24"/>
          <w:szCs w:val="24"/>
        </w:rPr>
        <w:t>s</w:t>
      </w:r>
      <w:r w:rsidR="00677F84">
        <w:rPr>
          <w:rFonts w:asciiTheme="majorHAnsi" w:hAnsiTheme="majorHAnsi"/>
          <w:b/>
          <w:bCs/>
          <w:sz w:val="24"/>
          <w:szCs w:val="24"/>
        </w:rPr>
        <w:t>)</w:t>
      </w:r>
    </w:p>
    <w:p w:rsidR="003C78F2" w:rsidRDefault="003C78F2" w:rsidP="003C78F2">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Les deux modèles de conventions donnent une définition identique de la notion de l’établissement stable, l’expression « établissement stable » </w:t>
      </w:r>
      <w:r w:rsidRPr="009610E7">
        <w:rPr>
          <w:rFonts w:asciiTheme="majorHAnsi" w:hAnsiTheme="majorHAnsi"/>
          <w:b/>
          <w:bCs/>
          <w:i/>
          <w:iCs/>
          <w:sz w:val="24"/>
          <w:szCs w:val="24"/>
        </w:rPr>
        <w:t>désigne une installation fixe d’affaire par l’intermédiaire de laquelle une entreprise exerce tout ou partie de son activité</w:t>
      </w:r>
      <w:r w:rsidRPr="009610E7">
        <w:rPr>
          <w:rFonts w:asciiTheme="majorHAnsi" w:hAnsiTheme="majorHAnsi"/>
          <w:sz w:val="24"/>
          <w:szCs w:val="24"/>
        </w:rPr>
        <w:t>. Trois séries de critères peuvent être dégagés de cette définition.</w:t>
      </w:r>
    </w:p>
    <w:p w:rsidR="003C78F2" w:rsidRDefault="003C78F2" w:rsidP="003C78F2">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Les conventions présentent habituellement une définition générale de la notion d’établissement stable, suivie par des modalités d’application.  </w:t>
      </w:r>
    </w:p>
    <w:p w:rsidR="003C78F2" w:rsidRDefault="003C78F2" w:rsidP="003C78F2">
      <w:pPr>
        <w:spacing w:before="120" w:after="120" w:line="360" w:lineRule="auto"/>
        <w:jc w:val="both"/>
        <w:rPr>
          <w:rFonts w:asciiTheme="majorHAnsi" w:hAnsiTheme="majorHAnsi"/>
          <w:sz w:val="24"/>
          <w:szCs w:val="24"/>
        </w:rPr>
      </w:pPr>
    </w:p>
    <w:p w:rsidR="003C78F2" w:rsidRDefault="003C78F2" w:rsidP="003C78F2">
      <w:pPr>
        <w:spacing w:before="120" w:after="120" w:line="360" w:lineRule="auto"/>
        <w:jc w:val="both"/>
        <w:rPr>
          <w:rFonts w:asciiTheme="majorHAnsi" w:hAnsiTheme="majorHAnsi"/>
          <w:sz w:val="24"/>
          <w:szCs w:val="24"/>
        </w:rPr>
      </w:pPr>
    </w:p>
    <w:p w:rsidR="003C78F2" w:rsidRDefault="003C78F2" w:rsidP="003C78F2">
      <w:pPr>
        <w:spacing w:before="120" w:after="120" w:line="360" w:lineRule="auto"/>
        <w:jc w:val="both"/>
        <w:rPr>
          <w:rFonts w:asciiTheme="majorHAnsi" w:hAnsiTheme="majorHAnsi"/>
          <w:sz w:val="24"/>
          <w:szCs w:val="24"/>
        </w:rPr>
      </w:pPr>
    </w:p>
    <w:p w:rsidR="003C78F2" w:rsidRDefault="003C78F2" w:rsidP="003C78F2">
      <w:pPr>
        <w:spacing w:before="120" w:after="120" w:line="360" w:lineRule="auto"/>
        <w:jc w:val="both"/>
        <w:rPr>
          <w:rFonts w:asciiTheme="majorHAnsi" w:hAnsiTheme="majorHAnsi"/>
          <w:sz w:val="24"/>
          <w:szCs w:val="24"/>
        </w:rPr>
      </w:pPr>
    </w:p>
    <w:p w:rsidR="003C78F2" w:rsidRPr="009610E7" w:rsidRDefault="003C78F2" w:rsidP="003C78F2">
      <w:pPr>
        <w:spacing w:before="120" w:after="120" w:line="360" w:lineRule="auto"/>
        <w:jc w:val="both"/>
        <w:rPr>
          <w:rFonts w:asciiTheme="majorHAnsi" w:hAnsiTheme="majorHAnsi"/>
          <w:sz w:val="24"/>
          <w:szCs w:val="24"/>
        </w:rPr>
      </w:pPr>
    </w:p>
    <w:p w:rsidR="003C78F2" w:rsidRPr="003C78F2" w:rsidRDefault="003C78F2" w:rsidP="003C78F2">
      <w:pPr>
        <w:pStyle w:val="Paragraphedeliste"/>
        <w:numPr>
          <w:ilvl w:val="0"/>
          <w:numId w:val="34"/>
        </w:numPr>
        <w:tabs>
          <w:tab w:val="left" w:pos="709"/>
        </w:tabs>
        <w:spacing w:before="120" w:after="120" w:line="360" w:lineRule="auto"/>
        <w:jc w:val="both"/>
        <w:rPr>
          <w:rFonts w:asciiTheme="majorHAnsi" w:hAnsiTheme="majorHAnsi"/>
          <w:b/>
          <w:bCs/>
          <w:i/>
          <w:iCs/>
          <w:sz w:val="24"/>
          <w:szCs w:val="24"/>
        </w:rPr>
      </w:pPr>
      <w:r w:rsidRPr="003C78F2">
        <w:rPr>
          <w:rFonts w:asciiTheme="majorHAnsi" w:hAnsiTheme="majorHAnsi"/>
          <w:b/>
          <w:bCs/>
          <w:i/>
          <w:iCs/>
          <w:sz w:val="24"/>
          <w:szCs w:val="24"/>
        </w:rPr>
        <w:lastRenderedPageBreak/>
        <w:t>La définition générale de l’établissement stable</w:t>
      </w:r>
    </w:p>
    <w:p w:rsidR="003C78F2" w:rsidRPr="003C78F2" w:rsidRDefault="003C78F2" w:rsidP="003C78F2">
      <w:pPr>
        <w:pStyle w:val="Paragraphedeliste"/>
        <w:numPr>
          <w:ilvl w:val="0"/>
          <w:numId w:val="43"/>
        </w:numPr>
        <w:spacing w:before="120" w:after="120" w:line="360" w:lineRule="auto"/>
        <w:jc w:val="both"/>
        <w:rPr>
          <w:rFonts w:asciiTheme="majorHAnsi" w:hAnsiTheme="majorHAnsi"/>
          <w:b/>
          <w:bCs/>
          <w:i/>
          <w:iCs/>
          <w:sz w:val="24"/>
          <w:szCs w:val="24"/>
        </w:rPr>
      </w:pPr>
      <w:r w:rsidRPr="003C78F2">
        <w:rPr>
          <w:rFonts w:asciiTheme="majorHAnsi" w:hAnsiTheme="majorHAnsi"/>
          <w:b/>
          <w:bCs/>
          <w:i/>
          <w:iCs/>
          <w:sz w:val="24"/>
          <w:szCs w:val="24"/>
        </w:rPr>
        <w:t>Une instalation d’affaire</w:t>
      </w:r>
      <w:r w:rsidR="002D3960">
        <w:rPr>
          <w:rFonts w:asciiTheme="majorHAnsi" w:hAnsiTheme="majorHAnsi"/>
          <w:b/>
          <w:bCs/>
          <w:i/>
          <w:iCs/>
          <w:sz w:val="24"/>
          <w:szCs w:val="24"/>
        </w:rPr>
        <w:t>s</w:t>
      </w:r>
    </w:p>
    <w:p w:rsidR="003C78F2" w:rsidRPr="009610E7" w:rsidRDefault="003C78F2" w:rsidP="003C78F2">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Cette expression désigne </w:t>
      </w:r>
      <w:r w:rsidRPr="007D47A4">
        <w:rPr>
          <w:rFonts w:asciiTheme="majorHAnsi" w:hAnsiTheme="majorHAnsi"/>
          <w:b/>
          <w:bCs/>
          <w:i/>
          <w:iCs/>
          <w:sz w:val="24"/>
          <w:szCs w:val="24"/>
        </w:rPr>
        <w:t>« tout local, matériel ou instalation utilisés pour l’exercice des activités de l’entreprise »</w:t>
      </w:r>
      <w:r w:rsidRPr="009610E7">
        <w:rPr>
          <w:rFonts w:asciiTheme="majorHAnsi" w:hAnsiTheme="majorHAnsi"/>
          <w:sz w:val="24"/>
          <w:szCs w:val="24"/>
        </w:rPr>
        <w:t xml:space="preserve"> peu importe la situation juridique de l’entreprise (propriétaire, locataire) des lorsqu’elle peut avoir la disposition de cette instalation.</w:t>
      </w:r>
    </w:p>
    <w:p w:rsidR="003C78F2" w:rsidRPr="009610E7" w:rsidRDefault="003C78F2" w:rsidP="003C78F2">
      <w:pPr>
        <w:spacing w:before="120" w:after="120" w:line="360" w:lineRule="auto"/>
        <w:jc w:val="both"/>
        <w:rPr>
          <w:rFonts w:asciiTheme="majorHAnsi" w:hAnsiTheme="majorHAnsi"/>
          <w:sz w:val="24"/>
          <w:szCs w:val="24"/>
        </w:rPr>
      </w:pPr>
      <w:r w:rsidRPr="009610E7">
        <w:rPr>
          <w:rFonts w:asciiTheme="majorHAnsi" w:hAnsiTheme="majorHAnsi"/>
          <w:sz w:val="24"/>
          <w:szCs w:val="24"/>
        </w:rPr>
        <w:t>Selon les commentaires de l’OCDE, une place sur le marché, ou un emplacement, sont des installations, il peut s’agir également d’une instalation dans des locaux d’une autre entreprise.</w:t>
      </w:r>
    </w:p>
    <w:p w:rsidR="003C78F2" w:rsidRPr="009610E7" w:rsidRDefault="003C78F2" w:rsidP="002D3960">
      <w:pPr>
        <w:spacing w:before="120" w:after="120" w:line="360" w:lineRule="auto"/>
        <w:jc w:val="both"/>
        <w:rPr>
          <w:rFonts w:asciiTheme="majorHAnsi" w:hAnsiTheme="majorHAnsi"/>
          <w:sz w:val="24"/>
          <w:szCs w:val="24"/>
        </w:rPr>
      </w:pPr>
      <w:r w:rsidRPr="009610E7">
        <w:rPr>
          <w:rFonts w:asciiTheme="majorHAnsi" w:hAnsiTheme="majorHAnsi"/>
          <w:sz w:val="24"/>
          <w:szCs w:val="24"/>
        </w:rPr>
        <w:t>Les caractéristiques de l’instalation d’affaires varient donc en fonction de la nature des activités de l’entreprise, il peut s’agir d’un local pour certaines entreprises, d’un terrain ou même d’un matériel ou des équipements pour d’autres entreprises.</w:t>
      </w:r>
    </w:p>
    <w:p w:rsidR="003C78F2" w:rsidRPr="003C78F2" w:rsidRDefault="003C78F2" w:rsidP="003C78F2">
      <w:pPr>
        <w:pStyle w:val="Paragraphedeliste"/>
        <w:numPr>
          <w:ilvl w:val="0"/>
          <w:numId w:val="43"/>
        </w:numPr>
        <w:spacing w:before="120" w:after="120" w:line="360" w:lineRule="auto"/>
        <w:jc w:val="both"/>
        <w:rPr>
          <w:rFonts w:asciiTheme="majorHAnsi" w:hAnsiTheme="majorHAnsi"/>
          <w:b/>
          <w:bCs/>
          <w:i/>
          <w:iCs/>
          <w:sz w:val="24"/>
          <w:szCs w:val="24"/>
        </w:rPr>
      </w:pPr>
      <w:r w:rsidRPr="003C78F2">
        <w:rPr>
          <w:rFonts w:asciiTheme="majorHAnsi" w:hAnsiTheme="majorHAnsi"/>
          <w:b/>
          <w:bCs/>
          <w:i/>
          <w:iCs/>
          <w:sz w:val="24"/>
          <w:szCs w:val="24"/>
        </w:rPr>
        <w:t>La fixité de l’instalation</w:t>
      </w:r>
    </w:p>
    <w:p w:rsidR="003C78F2" w:rsidRPr="009610E7" w:rsidRDefault="003C78F2" w:rsidP="003C78F2">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L’instalation doit être établie en un lieu précis, avec un certain degré de </w:t>
      </w:r>
      <w:r w:rsidRPr="009610E7">
        <w:rPr>
          <w:rFonts w:asciiTheme="majorHAnsi" w:hAnsiTheme="majorHAnsi"/>
          <w:b/>
          <w:bCs/>
          <w:i/>
          <w:iCs/>
          <w:sz w:val="24"/>
          <w:szCs w:val="24"/>
        </w:rPr>
        <w:t>permanence</w:t>
      </w:r>
      <w:r w:rsidRPr="009610E7">
        <w:rPr>
          <w:rFonts w:asciiTheme="majorHAnsi" w:hAnsiTheme="majorHAnsi"/>
          <w:sz w:val="24"/>
          <w:szCs w:val="24"/>
        </w:rPr>
        <w:t>. Il résulte de cette interprétation souple, l’exclusion de la catégorie des établissements stables des installati</w:t>
      </w:r>
      <w:r w:rsidR="002D3960">
        <w:rPr>
          <w:rFonts w:asciiTheme="majorHAnsi" w:hAnsiTheme="majorHAnsi"/>
          <w:sz w:val="24"/>
          <w:szCs w:val="24"/>
        </w:rPr>
        <w:t>ons d’affaires qui ont été créé</w:t>
      </w:r>
      <w:r w:rsidRPr="009610E7">
        <w:rPr>
          <w:rFonts w:asciiTheme="majorHAnsi" w:hAnsiTheme="majorHAnsi"/>
          <w:sz w:val="24"/>
          <w:szCs w:val="24"/>
        </w:rPr>
        <w:t xml:space="preserve">s </w:t>
      </w:r>
      <w:r>
        <w:rPr>
          <w:rFonts w:asciiTheme="majorHAnsi" w:hAnsiTheme="majorHAnsi"/>
          <w:sz w:val="24"/>
          <w:szCs w:val="24"/>
        </w:rPr>
        <w:t>à</w:t>
      </w:r>
      <w:r w:rsidRPr="009610E7">
        <w:rPr>
          <w:rFonts w:asciiTheme="majorHAnsi" w:hAnsiTheme="majorHAnsi"/>
          <w:sz w:val="24"/>
          <w:szCs w:val="24"/>
        </w:rPr>
        <w:t xml:space="preserve"> des fins purement temporaires. Seulement si leurs durées d’activités seraient prolongées, elles pourront être considérées comme établissement stable. </w:t>
      </w:r>
    </w:p>
    <w:p w:rsidR="003C78F2" w:rsidRPr="009610E7" w:rsidRDefault="003C78F2" w:rsidP="003C78F2">
      <w:pPr>
        <w:spacing w:before="120" w:after="120" w:line="360" w:lineRule="auto"/>
        <w:jc w:val="both"/>
        <w:rPr>
          <w:rFonts w:asciiTheme="majorHAnsi" w:hAnsiTheme="majorHAnsi"/>
          <w:sz w:val="24"/>
          <w:szCs w:val="24"/>
        </w:rPr>
      </w:pPr>
      <w:r w:rsidRPr="009610E7">
        <w:rPr>
          <w:rFonts w:asciiTheme="majorHAnsi" w:hAnsiTheme="majorHAnsi"/>
          <w:sz w:val="24"/>
          <w:szCs w:val="24"/>
        </w:rPr>
        <w:t>L’appréciation doit donc se faire en fonction des caractéristiques des activités en cause.</w:t>
      </w:r>
    </w:p>
    <w:p w:rsidR="003C78F2" w:rsidRPr="003C78F2" w:rsidRDefault="003C78F2" w:rsidP="003C78F2">
      <w:pPr>
        <w:pStyle w:val="Paragraphedeliste"/>
        <w:numPr>
          <w:ilvl w:val="0"/>
          <w:numId w:val="43"/>
        </w:numPr>
        <w:spacing w:before="120" w:after="120" w:line="360" w:lineRule="auto"/>
        <w:jc w:val="both"/>
        <w:rPr>
          <w:rFonts w:asciiTheme="majorHAnsi" w:hAnsiTheme="majorHAnsi"/>
          <w:b/>
          <w:bCs/>
          <w:i/>
          <w:iCs/>
          <w:sz w:val="24"/>
          <w:szCs w:val="24"/>
        </w:rPr>
      </w:pPr>
      <w:r w:rsidRPr="003C78F2">
        <w:rPr>
          <w:rFonts w:asciiTheme="majorHAnsi" w:hAnsiTheme="majorHAnsi"/>
          <w:b/>
          <w:bCs/>
          <w:i/>
          <w:iCs/>
          <w:sz w:val="24"/>
          <w:szCs w:val="24"/>
        </w:rPr>
        <w:t>L’exercice des activités de l’entreprise par l’intermédiaire de cette instalation fixe d’affaires</w:t>
      </w:r>
    </w:p>
    <w:p w:rsidR="003C78F2" w:rsidRPr="009610E7" w:rsidRDefault="003C78F2" w:rsidP="003C78F2">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Selon le commentaire du modèle de l’OCDE </w:t>
      </w:r>
      <w:r w:rsidRPr="009610E7">
        <w:rPr>
          <w:rFonts w:asciiTheme="majorHAnsi" w:hAnsiTheme="majorHAnsi"/>
          <w:b/>
          <w:bCs/>
          <w:i/>
          <w:iCs/>
          <w:sz w:val="24"/>
          <w:szCs w:val="24"/>
        </w:rPr>
        <w:t>« l’instalation fixe d’affaire</w:t>
      </w:r>
      <w:r w:rsidRPr="009610E7">
        <w:rPr>
          <w:rFonts w:asciiTheme="majorHAnsi" w:hAnsiTheme="majorHAnsi"/>
          <w:sz w:val="24"/>
          <w:szCs w:val="24"/>
        </w:rPr>
        <w:t> » doit être utilisée en totalité ou en partie pour l’exercice de l’activité de l’entreprise, cela veut dire en fait que cette instalation doit contribuer à la réalisation de l’objet de l’entreprise de manière directe ou même indirecte.</w:t>
      </w:r>
    </w:p>
    <w:p w:rsidR="003C78F2" w:rsidRPr="009610E7" w:rsidRDefault="003C78F2" w:rsidP="003C78F2">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Ce la signifie dans la plupart des cas, que l’activité de </w:t>
      </w:r>
      <w:r w:rsidR="002D3960">
        <w:rPr>
          <w:rFonts w:asciiTheme="majorHAnsi" w:hAnsiTheme="majorHAnsi"/>
          <w:sz w:val="24"/>
          <w:szCs w:val="24"/>
        </w:rPr>
        <w:t>l’entreprise est exercé</w:t>
      </w:r>
      <w:r w:rsidRPr="009610E7">
        <w:rPr>
          <w:rFonts w:asciiTheme="majorHAnsi" w:hAnsiTheme="majorHAnsi"/>
          <w:sz w:val="24"/>
          <w:szCs w:val="24"/>
        </w:rPr>
        <w:t>, dans cette instalation fixe d’affaires, par des personnes qui dépendent, d’une manière ou d’une autre, de l’entreprise. Un atelier ou une usine désaffectée ne sont pas des lieux d’exercice d’activités : ce ne sont donc pas des établissements stables.</w:t>
      </w:r>
    </w:p>
    <w:p w:rsidR="003C78F2" w:rsidRPr="009610E7" w:rsidRDefault="003C78F2" w:rsidP="003C78F2">
      <w:pPr>
        <w:spacing w:before="120" w:after="120" w:line="360" w:lineRule="auto"/>
        <w:jc w:val="both"/>
        <w:rPr>
          <w:rFonts w:asciiTheme="majorHAnsi" w:hAnsiTheme="majorHAnsi"/>
          <w:sz w:val="24"/>
          <w:szCs w:val="24"/>
        </w:rPr>
      </w:pPr>
    </w:p>
    <w:p w:rsidR="003C78F2" w:rsidRPr="009610E7" w:rsidRDefault="003C78F2" w:rsidP="003C78F2">
      <w:pPr>
        <w:spacing w:before="120" w:after="120" w:line="360" w:lineRule="auto"/>
        <w:jc w:val="both"/>
        <w:rPr>
          <w:rFonts w:asciiTheme="majorHAnsi" w:hAnsiTheme="majorHAnsi"/>
          <w:sz w:val="24"/>
          <w:szCs w:val="24"/>
        </w:rPr>
      </w:pPr>
    </w:p>
    <w:p w:rsidR="003C78F2" w:rsidRPr="003C78F2" w:rsidRDefault="003C78F2" w:rsidP="003C78F2">
      <w:pPr>
        <w:pStyle w:val="Paragraphedeliste"/>
        <w:numPr>
          <w:ilvl w:val="0"/>
          <w:numId w:val="34"/>
        </w:numPr>
        <w:tabs>
          <w:tab w:val="left" w:pos="709"/>
        </w:tabs>
        <w:spacing w:before="120" w:after="120" w:line="360" w:lineRule="auto"/>
        <w:jc w:val="both"/>
        <w:rPr>
          <w:rFonts w:asciiTheme="majorHAnsi" w:hAnsiTheme="majorHAnsi"/>
          <w:b/>
          <w:bCs/>
          <w:i/>
          <w:iCs/>
          <w:sz w:val="24"/>
          <w:szCs w:val="24"/>
        </w:rPr>
      </w:pPr>
      <w:r w:rsidRPr="003C78F2">
        <w:rPr>
          <w:rFonts w:asciiTheme="majorHAnsi" w:hAnsiTheme="majorHAnsi"/>
          <w:b/>
          <w:bCs/>
          <w:i/>
          <w:iCs/>
          <w:sz w:val="24"/>
          <w:szCs w:val="24"/>
        </w:rPr>
        <w:lastRenderedPageBreak/>
        <w:t>Les modalités d’application</w:t>
      </w:r>
    </w:p>
    <w:p w:rsidR="003C78F2" w:rsidRPr="003C78F2" w:rsidRDefault="003C78F2" w:rsidP="003C78F2">
      <w:pPr>
        <w:pStyle w:val="Paragraphedeliste"/>
        <w:numPr>
          <w:ilvl w:val="0"/>
          <w:numId w:val="43"/>
        </w:numPr>
        <w:spacing w:before="120" w:after="120" w:line="360" w:lineRule="auto"/>
        <w:jc w:val="both"/>
        <w:rPr>
          <w:rFonts w:asciiTheme="majorHAnsi" w:hAnsiTheme="majorHAnsi"/>
          <w:b/>
          <w:bCs/>
          <w:i/>
          <w:iCs/>
          <w:sz w:val="24"/>
          <w:szCs w:val="24"/>
        </w:rPr>
      </w:pPr>
      <w:r w:rsidRPr="003C78F2">
        <w:rPr>
          <w:rFonts w:asciiTheme="majorHAnsi" w:hAnsiTheme="majorHAnsi"/>
          <w:b/>
          <w:bCs/>
          <w:i/>
          <w:iCs/>
          <w:sz w:val="24"/>
          <w:szCs w:val="24"/>
        </w:rPr>
        <w:t>Les installations constituant un établissement stable</w:t>
      </w:r>
    </w:p>
    <w:p w:rsidR="003C78F2" w:rsidRPr="009610E7" w:rsidRDefault="003C78F2" w:rsidP="002D3960">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Les conventions considèrent comme </w:t>
      </w:r>
      <w:r w:rsidR="002D3960">
        <w:rPr>
          <w:rFonts w:asciiTheme="majorHAnsi" w:hAnsiTheme="majorHAnsi"/>
          <w:sz w:val="24"/>
          <w:szCs w:val="24"/>
        </w:rPr>
        <w:t>établissements stable</w:t>
      </w:r>
      <w:r w:rsidRPr="009610E7">
        <w:rPr>
          <w:rFonts w:asciiTheme="majorHAnsi" w:hAnsiTheme="majorHAnsi"/>
          <w:sz w:val="24"/>
          <w:szCs w:val="24"/>
        </w:rPr>
        <w:t> :</w:t>
      </w:r>
    </w:p>
    <w:p w:rsidR="003C78F2" w:rsidRPr="009610E7" w:rsidRDefault="003C78F2" w:rsidP="002D3960">
      <w:pPr>
        <w:pStyle w:val="Paragraphedeliste"/>
        <w:numPr>
          <w:ilvl w:val="0"/>
          <w:numId w:val="41"/>
        </w:numPr>
        <w:spacing w:before="120" w:after="120" w:line="360" w:lineRule="auto"/>
        <w:ind w:left="142" w:hanging="142"/>
        <w:jc w:val="both"/>
        <w:rPr>
          <w:rFonts w:asciiTheme="majorHAnsi" w:hAnsiTheme="majorHAnsi"/>
          <w:sz w:val="24"/>
          <w:szCs w:val="24"/>
        </w:rPr>
      </w:pPr>
      <w:r w:rsidRPr="009610E7">
        <w:rPr>
          <w:rFonts w:asciiTheme="majorHAnsi" w:hAnsiTheme="majorHAnsi"/>
          <w:sz w:val="24"/>
          <w:szCs w:val="24"/>
        </w:rPr>
        <w:t>Un siège de direction c'est-à-dire un lieu ou une entreprise prend certaine décision.</w:t>
      </w:r>
    </w:p>
    <w:p w:rsidR="003C78F2" w:rsidRPr="009610E7" w:rsidRDefault="003C78F2" w:rsidP="002D3960">
      <w:pPr>
        <w:pStyle w:val="Paragraphedeliste"/>
        <w:numPr>
          <w:ilvl w:val="0"/>
          <w:numId w:val="41"/>
        </w:numPr>
        <w:spacing w:before="120" w:after="120" w:line="360" w:lineRule="auto"/>
        <w:ind w:left="142" w:hanging="142"/>
        <w:jc w:val="both"/>
        <w:rPr>
          <w:rFonts w:asciiTheme="majorHAnsi" w:hAnsiTheme="majorHAnsi"/>
          <w:sz w:val="24"/>
          <w:szCs w:val="24"/>
        </w:rPr>
      </w:pPr>
      <w:r w:rsidRPr="009610E7">
        <w:rPr>
          <w:rFonts w:asciiTheme="majorHAnsi" w:hAnsiTheme="majorHAnsi"/>
          <w:sz w:val="24"/>
          <w:szCs w:val="24"/>
        </w:rPr>
        <w:t xml:space="preserve">Une succursale : faute de définition conventionnelle de cette notion, il convient de se reporter au droit interne des </w:t>
      </w:r>
      <w:r w:rsidR="002D3960">
        <w:rPr>
          <w:rFonts w:asciiTheme="majorHAnsi" w:hAnsiTheme="majorHAnsi"/>
          <w:sz w:val="24"/>
          <w:szCs w:val="24"/>
        </w:rPr>
        <w:t>E</w:t>
      </w:r>
      <w:r w:rsidRPr="009610E7">
        <w:rPr>
          <w:rFonts w:asciiTheme="majorHAnsi" w:hAnsiTheme="majorHAnsi"/>
          <w:sz w:val="24"/>
          <w:szCs w:val="24"/>
        </w:rPr>
        <w:t>tats, et d’appliquer la définition générale de l’établissement stable.</w:t>
      </w:r>
    </w:p>
    <w:p w:rsidR="003C78F2" w:rsidRPr="009610E7" w:rsidRDefault="003C78F2" w:rsidP="00CF3C9C">
      <w:pPr>
        <w:pStyle w:val="Paragraphedeliste"/>
        <w:numPr>
          <w:ilvl w:val="0"/>
          <w:numId w:val="41"/>
        </w:numPr>
        <w:spacing w:before="120" w:after="120" w:line="360" w:lineRule="auto"/>
        <w:ind w:left="142" w:hanging="142"/>
        <w:jc w:val="both"/>
        <w:rPr>
          <w:rFonts w:asciiTheme="majorHAnsi" w:hAnsiTheme="majorHAnsi"/>
          <w:sz w:val="24"/>
          <w:szCs w:val="24"/>
        </w:rPr>
      </w:pPr>
      <w:r w:rsidRPr="009610E7">
        <w:rPr>
          <w:rFonts w:asciiTheme="majorHAnsi" w:hAnsiTheme="majorHAnsi"/>
          <w:sz w:val="24"/>
          <w:szCs w:val="24"/>
        </w:rPr>
        <w:t>Un bureau : c’est une notion vaste qui obéit aux mêmes régimes que les sièges de direction ou succursales. D’où l’inclusion des bureaux de vente, et l’exclusion des bureaux d’achat ou de simple bureaux de liaison.</w:t>
      </w:r>
    </w:p>
    <w:p w:rsidR="003C78F2" w:rsidRPr="009610E7" w:rsidRDefault="003C78F2" w:rsidP="00CF3C9C">
      <w:pPr>
        <w:pStyle w:val="Paragraphedeliste"/>
        <w:numPr>
          <w:ilvl w:val="0"/>
          <w:numId w:val="41"/>
        </w:numPr>
        <w:spacing w:before="120" w:after="120" w:line="360" w:lineRule="auto"/>
        <w:ind w:left="142" w:hanging="142"/>
        <w:jc w:val="both"/>
        <w:rPr>
          <w:rFonts w:asciiTheme="majorHAnsi" w:hAnsiTheme="majorHAnsi"/>
          <w:sz w:val="24"/>
          <w:szCs w:val="24"/>
        </w:rPr>
      </w:pPr>
      <w:r w:rsidRPr="009610E7">
        <w:rPr>
          <w:rFonts w:asciiTheme="majorHAnsi" w:hAnsiTheme="majorHAnsi"/>
          <w:sz w:val="24"/>
          <w:szCs w:val="24"/>
        </w:rPr>
        <w:t>Une usine ou un atelier ne sont des établissements stables que s’ils sont en exploitation.</w:t>
      </w:r>
    </w:p>
    <w:p w:rsidR="003C78F2" w:rsidRPr="009610E7" w:rsidRDefault="003C78F2" w:rsidP="00CF3C9C">
      <w:pPr>
        <w:pStyle w:val="Paragraphedeliste"/>
        <w:numPr>
          <w:ilvl w:val="0"/>
          <w:numId w:val="41"/>
        </w:numPr>
        <w:spacing w:before="120" w:after="120" w:line="360" w:lineRule="auto"/>
        <w:ind w:left="142" w:hanging="142"/>
        <w:jc w:val="both"/>
        <w:rPr>
          <w:rFonts w:asciiTheme="majorHAnsi" w:hAnsiTheme="majorHAnsi"/>
          <w:sz w:val="24"/>
          <w:szCs w:val="24"/>
        </w:rPr>
      </w:pPr>
      <w:r w:rsidRPr="009610E7">
        <w:rPr>
          <w:rFonts w:asciiTheme="majorHAnsi" w:hAnsiTheme="majorHAnsi"/>
          <w:sz w:val="24"/>
          <w:szCs w:val="24"/>
        </w:rPr>
        <w:t>Une mine, un puits de pétrole ou de gaz, une carrière ou tout autre lieu d’extraction de ressources naturelles. L’expression « ressources naturelles » doit être entendue au sens large : elle inclut par exemple les hydrocarbures (sur terre ou mère).</w:t>
      </w:r>
    </w:p>
    <w:p w:rsidR="003C78F2" w:rsidRPr="003C78F2" w:rsidRDefault="003C78F2" w:rsidP="003C78F2">
      <w:pPr>
        <w:pStyle w:val="Paragraphedeliste"/>
        <w:numPr>
          <w:ilvl w:val="0"/>
          <w:numId w:val="43"/>
        </w:numPr>
        <w:spacing w:before="120" w:after="120" w:line="360" w:lineRule="auto"/>
        <w:jc w:val="both"/>
        <w:rPr>
          <w:rFonts w:asciiTheme="majorHAnsi" w:hAnsiTheme="majorHAnsi"/>
          <w:b/>
          <w:bCs/>
          <w:i/>
          <w:iCs/>
          <w:sz w:val="24"/>
          <w:szCs w:val="24"/>
        </w:rPr>
      </w:pPr>
      <w:r w:rsidRPr="003C78F2">
        <w:rPr>
          <w:rFonts w:asciiTheme="majorHAnsi" w:hAnsiTheme="majorHAnsi"/>
          <w:b/>
          <w:bCs/>
          <w:i/>
          <w:iCs/>
          <w:sz w:val="24"/>
          <w:szCs w:val="24"/>
        </w:rPr>
        <w:t>Les chantiers</w:t>
      </w:r>
    </w:p>
    <w:p w:rsidR="003C78F2" w:rsidRPr="009610E7" w:rsidRDefault="003C78F2" w:rsidP="003C78F2">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Les </w:t>
      </w:r>
      <w:r>
        <w:rPr>
          <w:rFonts w:asciiTheme="majorHAnsi" w:hAnsiTheme="majorHAnsi"/>
          <w:sz w:val="24"/>
          <w:szCs w:val="24"/>
        </w:rPr>
        <w:t>chantiers de construction</w:t>
      </w:r>
      <w:r w:rsidRPr="009610E7">
        <w:rPr>
          <w:rFonts w:asciiTheme="majorHAnsi" w:hAnsiTheme="majorHAnsi"/>
          <w:sz w:val="24"/>
          <w:szCs w:val="24"/>
        </w:rPr>
        <w:t xml:space="preserve"> ou de montage constituent également, sous certaines conditions, des établissements stables. Cette expression désigne non seulem</w:t>
      </w:r>
      <w:r>
        <w:rPr>
          <w:rFonts w:asciiTheme="majorHAnsi" w:hAnsiTheme="majorHAnsi"/>
          <w:sz w:val="24"/>
          <w:szCs w:val="24"/>
        </w:rPr>
        <w:t>ent la construction de bâtiment, mais aussi celle de</w:t>
      </w:r>
      <w:r w:rsidR="002D3960">
        <w:rPr>
          <w:rFonts w:asciiTheme="majorHAnsi" w:hAnsiTheme="majorHAnsi"/>
          <w:sz w:val="24"/>
          <w:szCs w:val="24"/>
        </w:rPr>
        <w:t>s</w:t>
      </w:r>
      <w:r>
        <w:rPr>
          <w:rFonts w:asciiTheme="majorHAnsi" w:hAnsiTheme="majorHAnsi"/>
          <w:sz w:val="24"/>
          <w:szCs w:val="24"/>
        </w:rPr>
        <w:t xml:space="preserve"> route</w:t>
      </w:r>
      <w:r w:rsidR="002D3960">
        <w:rPr>
          <w:rFonts w:asciiTheme="majorHAnsi" w:hAnsiTheme="majorHAnsi"/>
          <w:sz w:val="24"/>
          <w:szCs w:val="24"/>
        </w:rPr>
        <w:t>s</w:t>
      </w:r>
      <w:r w:rsidRPr="009610E7">
        <w:rPr>
          <w:rFonts w:asciiTheme="majorHAnsi" w:hAnsiTheme="majorHAnsi"/>
          <w:sz w:val="24"/>
          <w:szCs w:val="24"/>
        </w:rPr>
        <w:t>, de</w:t>
      </w:r>
      <w:r w:rsidR="002D3960">
        <w:rPr>
          <w:rFonts w:asciiTheme="majorHAnsi" w:hAnsiTheme="majorHAnsi"/>
          <w:sz w:val="24"/>
          <w:szCs w:val="24"/>
        </w:rPr>
        <w:t>s</w:t>
      </w:r>
      <w:r w:rsidRPr="009610E7">
        <w:rPr>
          <w:rFonts w:asciiTheme="majorHAnsi" w:hAnsiTheme="majorHAnsi"/>
          <w:sz w:val="24"/>
          <w:szCs w:val="24"/>
        </w:rPr>
        <w:t xml:space="preserve"> ponds</w:t>
      </w:r>
      <w:r>
        <w:rPr>
          <w:rFonts w:asciiTheme="majorHAnsi" w:hAnsiTheme="majorHAnsi"/>
          <w:sz w:val="24"/>
          <w:szCs w:val="24"/>
        </w:rPr>
        <w:t xml:space="preserve">, </w:t>
      </w:r>
      <w:r w:rsidRPr="009610E7">
        <w:rPr>
          <w:rFonts w:asciiTheme="majorHAnsi" w:hAnsiTheme="majorHAnsi"/>
          <w:sz w:val="24"/>
          <w:szCs w:val="24"/>
        </w:rPr>
        <w:t>canaux</w:t>
      </w:r>
      <w:r>
        <w:rPr>
          <w:rFonts w:asciiTheme="majorHAnsi" w:hAnsiTheme="majorHAnsi"/>
          <w:sz w:val="24"/>
          <w:szCs w:val="24"/>
        </w:rPr>
        <w:t xml:space="preserve">, </w:t>
      </w:r>
      <w:r w:rsidRPr="009610E7">
        <w:rPr>
          <w:rFonts w:asciiTheme="majorHAnsi" w:hAnsiTheme="majorHAnsi"/>
          <w:sz w:val="24"/>
          <w:szCs w:val="24"/>
        </w:rPr>
        <w:t>terrassement et dressage. Il peut également s’</w:t>
      </w:r>
      <w:r>
        <w:rPr>
          <w:rFonts w:asciiTheme="majorHAnsi" w:hAnsiTheme="majorHAnsi"/>
          <w:sz w:val="24"/>
          <w:szCs w:val="24"/>
        </w:rPr>
        <w:t>agir du montage d’installation technique et de machine</w:t>
      </w:r>
      <w:r w:rsidRPr="009610E7">
        <w:rPr>
          <w:rFonts w:asciiTheme="majorHAnsi" w:hAnsiTheme="majorHAnsi"/>
          <w:sz w:val="24"/>
          <w:szCs w:val="24"/>
        </w:rPr>
        <w:t>.</w:t>
      </w:r>
    </w:p>
    <w:p w:rsidR="003C78F2" w:rsidRDefault="003C78F2" w:rsidP="003C78F2">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L’imposition des chantiers de constructions dans le pays d’exécution obéit généralement à une condition de </w:t>
      </w:r>
      <w:r w:rsidRPr="009610E7">
        <w:rPr>
          <w:rFonts w:asciiTheme="majorHAnsi" w:hAnsiTheme="majorHAnsi"/>
          <w:b/>
          <w:bCs/>
          <w:i/>
          <w:iCs/>
          <w:sz w:val="24"/>
          <w:szCs w:val="24"/>
        </w:rPr>
        <w:t>durée</w:t>
      </w:r>
      <w:r w:rsidRPr="009610E7">
        <w:rPr>
          <w:rFonts w:asciiTheme="majorHAnsi" w:hAnsiTheme="majorHAnsi"/>
          <w:sz w:val="24"/>
          <w:szCs w:val="24"/>
        </w:rPr>
        <w:t>, seuls les chantiers dont la durée d’exécution excède une certaine période sont considérés comme des établissements stables.</w:t>
      </w:r>
    </w:p>
    <w:p w:rsidR="003C78F2" w:rsidRPr="003C78F2" w:rsidRDefault="003C78F2" w:rsidP="003C78F2">
      <w:pPr>
        <w:pStyle w:val="Paragraphedeliste"/>
        <w:numPr>
          <w:ilvl w:val="0"/>
          <w:numId w:val="43"/>
        </w:numPr>
        <w:spacing w:before="120" w:after="120" w:line="360" w:lineRule="auto"/>
        <w:jc w:val="both"/>
        <w:rPr>
          <w:rFonts w:asciiTheme="majorHAnsi" w:hAnsiTheme="majorHAnsi"/>
          <w:b/>
          <w:bCs/>
          <w:i/>
          <w:iCs/>
          <w:sz w:val="24"/>
          <w:szCs w:val="24"/>
        </w:rPr>
      </w:pPr>
      <w:r w:rsidRPr="003C78F2">
        <w:rPr>
          <w:rFonts w:asciiTheme="majorHAnsi" w:hAnsiTheme="majorHAnsi"/>
          <w:b/>
          <w:bCs/>
          <w:i/>
          <w:iCs/>
          <w:sz w:val="24"/>
          <w:szCs w:val="24"/>
        </w:rPr>
        <w:t>Les opérations de montages et activités de surveillances</w:t>
      </w:r>
    </w:p>
    <w:p w:rsidR="003C78F2" w:rsidRPr="009610E7" w:rsidRDefault="003C78F2" w:rsidP="003C78F2">
      <w:pPr>
        <w:spacing w:before="120" w:after="120" w:line="360" w:lineRule="auto"/>
        <w:jc w:val="both"/>
        <w:rPr>
          <w:rFonts w:asciiTheme="majorHAnsi" w:hAnsiTheme="majorHAnsi"/>
          <w:sz w:val="24"/>
          <w:szCs w:val="24"/>
        </w:rPr>
      </w:pPr>
      <w:r w:rsidRPr="009610E7">
        <w:rPr>
          <w:rFonts w:asciiTheme="majorHAnsi" w:hAnsiTheme="majorHAnsi"/>
          <w:sz w:val="24"/>
          <w:szCs w:val="24"/>
        </w:rPr>
        <w:t>Les opérations temporaires de montage ou les activités de surveillance s’y rattachant sont imposables dans le pays dans le quel elles sont réalisés lorsque :</w:t>
      </w:r>
    </w:p>
    <w:p w:rsidR="003C78F2" w:rsidRPr="00CF3C9C" w:rsidRDefault="003C78F2" w:rsidP="00CF3C9C">
      <w:pPr>
        <w:pStyle w:val="Paragraphedeliste"/>
        <w:numPr>
          <w:ilvl w:val="0"/>
          <w:numId w:val="47"/>
        </w:numPr>
        <w:spacing w:before="120" w:after="120" w:line="360" w:lineRule="auto"/>
        <w:ind w:left="1418" w:hanging="284"/>
        <w:jc w:val="both"/>
        <w:rPr>
          <w:rFonts w:asciiTheme="majorHAnsi" w:hAnsiTheme="majorHAnsi"/>
          <w:sz w:val="24"/>
          <w:szCs w:val="24"/>
        </w:rPr>
      </w:pPr>
      <w:r w:rsidRPr="00CF3C9C">
        <w:rPr>
          <w:rFonts w:asciiTheme="majorHAnsi" w:hAnsiTheme="majorHAnsi"/>
          <w:sz w:val="24"/>
          <w:szCs w:val="24"/>
        </w:rPr>
        <w:t>Leur exécution dépasse une certaine durée,</w:t>
      </w:r>
    </w:p>
    <w:p w:rsidR="003C78F2" w:rsidRPr="00CF3C9C" w:rsidRDefault="003C78F2" w:rsidP="00CF3C9C">
      <w:pPr>
        <w:pStyle w:val="Paragraphedeliste"/>
        <w:numPr>
          <w:ilvl w:val="0"/>
          <w:numId w:val="47"/>
        </w:numPr>
        <w:spacing w:before="120" w:after="120" w:line="360" w:lineRule="auto"/>
        <w:ind w:left="1418" w:hanging="284"/>
        <w:jc w:val="both"/>
        <w:rPr>
          <w:rFonts w:asciiTheme="majorHAnsi" w:hAnsiTheme="majorHAnsi"/>
        </w:rPr>
      </w:pPr>
      <w:r w:rsidRPr="00CF3C9C">
        <w:rPr>
          <w:rFonts w:asciiTheme="majorHAnsi" w:hAnsiTheme="majorHAnsi"/>
          <w:sz w:val="24"/>
          <w:szCs w:val="24"/>
        </w:rPr>
        <w:t>Lorsque</w:t>
      </w:r>
      <w:r w:rsidRPr="00CF3C9C">
        <w:rPr>
          <w:rFonts w:asciiTheme="majorHAnsi" w:hAnsiTheme="majorHAnsi"/>
        </w:rPr>
        <w:t xml:space="preserve"> leur durée excède une certaine période (généralement 3 mois) et que les frais de montage ou de surveillance dépassent un pourcentage (1O%) du prix des machines ou équipements vendus à l’ occasion de la réalisation de ces opérations ou activités.</w:t>
      </w:r>
    </w:p>
    <w:p w:rsidR="000C79C4" w:rsidRPr="000C79C4" w:rsidRDefault="000C79C4" w:rsidP="000C79C4">
      <w:pPr>
        <w:spacing w:before="240" w:after="240" w:line="360" w:lineRule="auto"/>
        <w:jc w:val="both"/>
        <w:rPr>
          <w:rFonts w:asciiTheme="majorHAnsi" w:hAnsiTheme="majorHAnsi"/>
          <w:b/>
          <w:bCs/>
          <w:sz w:val="24"/>
          <w:szCs w:val="24"/>
        </w:rPr>
      </w:pPr>
      <w:r w:rsidRPr="000C79C4">
        <w:rPr>
          <w:rFonts w:asciiTheme="majorHAnsi" w:hAnsiTheme="majorHAnsi"/>
          <w:b/>
          <w:bCs/>
          <w:sz w:val="24"/>
          <w:szCs w:val="24"/>
        </w:rPr>
        <w:lastRenderedPageBreak/>
        <w:t>Question 3 : Quel est le traitement fiscal des frais généraux supportés par un établissement stable ?</w:t>
      </w:r>
      <w:r>
        <w:rPr>
          <w:rFonts w:asciiTheme="majorHAnsi" w:hAnsiTheme="majorHAnsi"/>
          <w:b/>
          <w:bCs/>
          <w:sz w:val="24"/>
          <w:szCs w:val="24"/>
        </w:rPr>
        <w:t xml:space="preserve"> </w:t>
      </w:r>
      <w:r w:rsidR="00677F84">
        <w:rPr>
          <w:rFonts w:asciiTheme="majorHAnsi" w:hAnsiTheme="majorHAnsi"/>
          <w:b/>
          <w:bCs/>
          <w:sz w:val="24"/>
          <w:szCs w:val="24"/>
        </w:rPr>
        <w:t>(</w:t>
      </w:r>
      <w:r>
        <w:rPr>
          <w:rFonts w:asciiTheme="majorHAnsi" w:hAnsiTheme="majorHAnsi"/>
          <w:b/>
          <w:bCs/>
          <w:sz w:val="24"/>
          <w:szCs w:val="24"/>
        </w:rPr>
        <w:t xml:space="preserve">2 </w:t>
      </w:r>
      <w:r w:rsidRPr="00BC0B96">
        <w:rPr>
          <w:rFonts w:asciiTheme="majorHAnsi" w:hAnsiTheme="majorHAnsi"/>
          <w:b/>
          <w:bCs/>
          <w:sz w:val="24"/>
          <w:szCs w:val="24"/>
        </w:rPr>
        <w:t>point</w:t>
      </w:r>
      <w:r w:rsidR="008918F5">
        <w:rPr>
          <w:rFonts w:asciiTheme="majorHAnsi" w:hAnsiTheme="majorHAnsi"/>
          <w:b/>
          <w:bCs/>
          <w:sz w:val="24"/>
          <w:szCs w:val="24"/>
        </w:rPr>
        <w:t>s</w:t>
      </w:r>
      <w:r w:rsidR="00677F84">
        <w:rPr>
          <w:rFonts w:asciiTheme="majorHAnsi" w:hAnsiTheme="majorHAnsi"/>
          <w:b/>
          <w:bCs/>
          <w:sz w:val="24"/>
          <w:szCs w:val="24"/>
        </w:rPr>
        <w:t>)</w:t>
      </w:r>
    </w:p>
    <w:p w:rsidR="003C78F2" w:rsidRPr="009610E7" w:rsidRDefault="003C78F2" w:rsidP="00126E71">
      <w:pPr>
        <w:spacing w:before="120" w:after="120" w:line="360" w:lineRule="auto"/>
        <w:jc w:val="both"/>
        <w:rPr>
          <w:rFonts w:ascii="Cambria" w:eastAsia="Calibri" w:hAnsi="Cambria" w:cs="Arial"/>
          <w:sz w:val="24"/>
          <w:szCs w:val="24"/>
        </w:rPr>
      </w:pPr>
      <w:r w:rsidRPr="009610E7">
        <w:rPr>
          <w:rFonts w:ascii="Cambria" w:eastAsia="Calibri" w:hAnsi="Cambria" w:cs="Arial"/>
          <w:sz w:val="24"/>
          <w:szCs w:val="24"/>
        </w:rPr>
        <w:t xml:space="preserve">L’établissement stable peut passer parmi les charges déductibles, une </w:t>
      </w:r>
      <w:r w:rsidRPr="009610E7">
        <w:rPr>
          <w:rFonts w:asciiTheme="majorHAnsi" w:hAnsiTheme="majorHAnsi"/>
          <w:sz w:val="24"/>
          <w:szCs w:val="24"/>
        </w:rPr>
        <w:t>quote</w:t>
      </w:r>
      <w:r w:rsidRPr="009610E7">
        <w:rPr>
          <w:rFonts w:ascii="Cambria" w:eastAsia="Calibri" w:hAnsi="Cambria" w:cs="Arial"/>
          <w:sz w:val="24"/>
          <w:szCs w:val="24"/>
        </w:rPr>
        <w:t>–part des frais généraux du siège (la rémunération de la direction générale, les frais généraux d’administration…) qui peut être déterminée à partir du chiffre d’affaires de l’établissement stable par rapport au chiffre d’affaires global de l’entreprise ou à partir du bénéfice net ou du bénéfice brut de l’établissement stable par rapport au même</w:t>
      </w:r>
      <w:r>
        <w:rPr>
          <w:rFonts w:ascii="Cambria" w:eastAsia="Calibri" w:hAnsi="Cambria" w:cs="Arial"/>
          <w:sz w:val="24"/>
          <w:szCs w:val="24"/>
        </w:rPr>
        <w:t>s</w:t>
      </w:r>
      <w:r w:rsidRPr="009610E7">
        <w:rPr>
          <w:rFonts w:ascii="Cambria" w:eastAsia="Calibri" w:hAnsi="Cambria" w:cs="Arial"/>
          <w:sz w:val="24"/>
          <w:szCs w:val="24"/>
        </w:rPr>
        <w:t xml:space="preserve"> bénéfice</w:t>
      </w:r>
      <w:r>
        <w:rPr>
          <w:rFonts w:ascii="Cambria" w:eastAsia="Calibri" w:hAnsi="Cambria" w:cs="Arial"/>
          <w:sz w:val="24"/>
          <w:szCs w:val="24"/>
        </w:rPr>
        <w:t>s</w:t>
      </w:r>
      <w:r w:rsidRPr="009610E7">
        <w:rPr>
          <w:rFonts w:ascii="Cambria" w:eastAsia="Calibri" w:hAnsi="Cambria" w:cs="Arial"/>
          <w:sz w:val="24"/>
          <w:szCs w:val="24"/>
        </w:rPr>
        <w:t xml:space="preserve"> de l’entreprise mère ou à partir des immobilisations de l’établissement stable par rapport aux immobilisations totales de l’entreprise mère. La quote-part peut être déterminé en appliquant la formule suivante :</w:t>
      </w:r>
    </w:p>
    <w:tbl>
      <w:tblPr>
        <w:tblW w:w="7600" w:type="dxa"/>
        <w:tblInd w:w="736" w:type="dxa"/>
        <w:tblCellMar>
          <w:left w:w="70" w:type="dxa"/>
          <w:right w:w="70" w:type="dxa"/>
        </w:tblCellMar>
        <w:tblLook w:val="04A0"/>
      </w:tblPr>
      <w:tblGrid>
        <w:gridCol w:w="1680"/>
        <w:gridCol w:w="380"/>
        <w:gridCol w:w="5540"/>
      </w:tblGrid>
      <w:tr w:rsidR="003C78F2" w:rsidRPr="009610E7" w:rsidTr="002D231F">
        <w:trPr>
          <w:trHeight w:val="462"/>
        </w:trPr>
        <w:tc>
          <w:tcPr>
            <w:tcW w:w="1680" w:type="dxa"/>
            <w:vMerge w:val="restart"/>
            <w:tcBorders>
              <w:top w:val="nil"/>
              <w:left w:val="nil"/>
              <w:bottom w:val="nil"/>
              <w:right w:val="nil"/>
            </w:tcBorders>
            <w:shd w:val="clear" w:color="auto" w:fill="auto"/>
            <w:noWrap/>
            <w:vAlign w:val="center"/>
            <w:hideMark/>
          </w:tcPr>
          <w:p w:rsidR="003C78F2" w:rsidRPr="009610E7" w:rsidRDefault="003C78F2" w:rsidP="002D231F">
            <w:pPr>
              <w:spacing w:after="0" w:line="240" w:lineRule="auto"/>
              <w:jc w:val="center"/>
              <w:rPr>
                <w:rFonts w:ascii="Calibri" w:eastAsia="Times New Roman" w:hAnsi="Calibri" w:cs="Times New Roman"/>
                <w:color w:val="000000"/>
                <w:sz w:val="24"/>
                <w:szCs w:val="24"/>
                <w:lang w:eastAsia="fr-FR"/>
              </w:rPr>
            </w:pPr>
            <w:r w:rsidRPr="009610E7">
              <w:rPr>
                <w:rFonts w:ascii="Calibri" w:eastAsia="Times New Roman" w:hAnsi="Calibri" w:cs="Times New Roman"/>
                <w:color w:val="000000"/>
                <w:sz w:val="24"/>
                <w:szCs w:val="24"/>
                <w:lang w:eastAsia="fr-FR"/>
              </w:rPr>
              <w:t>Quote-part</w:t>
            </w:r>
          </w:p>
        </w:tc>
        <w:tc>
          <w:tcPr>
            <w:tcW w:w="380" w:type="dxa"/>
            <w:vMerge w:val="restart"/>
            <w:tcBorders>
              <w:top w:val="nil"/>
              <w:left w:val="nil"/>
              <w:bottom w:val="nil"/>
              <w:right w:val="nil"/>
            </w:tcBorders>
            <w:shd w:val="clear" w:color="auto" w:fill="auto"/>
            <w:noWrap/>
            <w:vAlign w:val="center"/>
            <w:hideMark/>
          </w:tcPr>
          <w:p w:rsidR="003C78F2" w:rsidRPr="009610E7" w:rsidRDefault="003C78F2" w:rsidP="002D231F">
            <w:pPr>
              <w:spacing w:after="0" w:line="240" w:lineRule="auto"/>
              <w:jc w:val="center"/>
              <w:rPr>
                <w:rFonts w:ascii="Calibri" w:eastAsia="Times New Roman" w:hAnsi="Calibri" w:cs="Times New Roman"/>
                <w:color w:val="000000"/>
                <w:sz w:val="24"/>
                <w:szCs w:val="24"/>
                <w:lang w:eastAsia="fr-FR"/>
              </w:rPr>
            </w:pPr>
            <w:r w:rsidRPr="009610E7">
              <w:rPr>
                <w:rFonts w:ascii="Calibri" w:eastAsia="Times New Roman" w:hAnsi="Calibri" w:cs="Times New Roman"/>
                <w:color w:val="000000"/>
                <w:sz w:val="24"/>
                <w:szCs w:val="24"/>
                <w:lang w:eastAsia="fr-FR"/>
              </w:rPr>
              <w:t>=</w:t>
            </w:r>
          </w:p>
        </w:tc>
        <w:tc>
          <w:tcPr>
            <w:tcW w:w="5540" w:type="dxa"/>
            <w:tcBorders>
              <w:top w:val="nil"/>
              <w:left w:val="nil"/>
              <w:bottom w:val="single" w:sz="4" w:space="0" w:color="auto"/>
              <w:right w:val="nil"/>
            </w:tcBorders>
            <w:shd w:val="clear" w:color="auto" w:fill="auto"/>
            <w:noWrap/>
            <w:vAlign w:val="center"/>
            <w:hideMark/>
          </w:tcPr>
          <w:p w:rsidR="003C78F2" w:rsidRPr="009610E7" w:rsidRDefault="003C78F2" w:rsidP="002D231F">
            <w:pPr>
              <w:spacing w:after="0" w:line="240" w:lineRule="auto"/>
              <w:jc w:val="center"/>
              <w:rPr>
                <w:rFonts w:ascii="Calibri" w:eastAsia="Times New Roman" w:hAnsi="Calibri" w:cs="Times New Roman"/>
                <w:color w:val="000000"/>
                <w:sz w:val="24"/>
                <w:szCs w:val="24"/>
                <w:lang w:eastAsia="fr-FR"/>
              </w:rPr>
            </w:pPr>
            <w:r w:rsidRPr="009610E7">
              <w:rPr>
                <w:rFonts w:ascii="Calibri" w:eastAsia="Times New Roman" w:hAnsi="Calibri" w:cs="Times New Roman"/>
                <w:color w:val="000000"/>
                <w:sz w:val="24"/>
                <w:szCs w:val="24"/>
                <w:lang w:eastAsia="fr-FR"/>
              </w:rPr>
              <w:t>Frais de siège x C.A de l’établissement stable</w:t>
            </w:r>
          </w:p>
        </w:tc>
      </w:tr>
      <w:tr w:rsidR="003C78F2" w:rsidRPr="009610E7" w:rsidTr="002D231F">
        <w:trPr>
          <w:trHeight w:val="462"/>
        </w:trPr>
        <w:tc>
          <w:tcPr>
            <w:tcW w:w="1680" w:type="dxa"/>
            <w:vMerge/>
            <w:tcBorders>
              <w:top w:val="nil"/>
              <w:left w:val="nil"/>
              <w:bottom w:val="nil"/>
              <w:right w:val="nil"/>
            </w:tcBorders>
            <w:vAlign w:val="center"/>
            <w:hideMark/>
          </w:tcPr>
          <w:p w:rsidR="003C78F2" w:rsidRPr="009610E7" w:rsidRDefault="003C78F2" w:rsidP="002D231F">
            <w:pPr>
              <w:spacing w:after="0" w:line="240" w:lineRule="auto"/>
              <w:rPr>
                <w:rFonts w:ascii="Calibri" w:eastAsia="Times New Roman" w:hAnsi="Calibri" w:cs="Times New Roman"/>
                <w:color w:val="000000"/>
                <w:sz w:val="24"/>
                <w:szCs w:val="24"/>
                <w:lang w:eastAsia="fr-FR"/>
              </w:rPr>
            </w:pPr>
          </w:p>
        </w:tc>
        <w:tc>
          <w:tcPr>
            <w:tcW w:w="380" w:type="dxa"/>
            <w:vMerge/>
            <w:tcBorders>
              <w:top w:val="nil"/>
              <w:left w:val="nil"/>
              <w:bottom w:val="nil"/>
              <w:right w:val="nil"/>
            </w:tcBorders>
            <w:vAlign w:val="center"/>
            <w:hideMark/>
          </w:tcPr>
          <w:p w:rsidR="003C78F2" w:rsidRPr="009610E7" w:rsidRDefault="003C78F2" w:rsidP="002D231F">
            <w:pPr>
              <w:spacing w:after="0" w:line="240" w:lineRule="auto"/>
              <w:rPr>
                <w:rFonts w:ascii="Calibri" w:eastAsia="Times New Roman" w:hAnsi="Calibri" w:cs="Times New Roman"/>
                <w:color w:val="000000"/>
                <w:sz w:val="24"/>
                <w:szCs w:val="24"/>
                <w:lang w:eastAsia="fr-FR"/>
              </w:rPr>
            </w:pPr>
          </w:p>
        </w:tc>
        <w:tc>
          <w:tcPr>
            <w:tcW w:w="5540" w:type="dxa"/>
            <w:tcBorders>
              <w:top w:val="nil"/>
              <w:left w:val="nil"/>
              <w:bottom w:val="nil"/>
              <w:right w:val="nil"/>
            </w:tcBorders>
            <w:shd w:val="clear" w:color="auto" w:fill="auto"/>
            <w:noWrap/>
            <w:vAlign w:val="center"/>
            <w:hideMark/>
          </w:tcPr>
          <w:p w:rsidR="003C78F2" w:rsidRPr="009610E7" w:rsidRDefault="003C78F2" w:rsidP="002D231F">
            <w:pPr>
              <w:spacing w:after="0" w:line="240" w:lineRule="auto"/>
              <w:jc w:val="center"/>
              <w:rPr>
                <w:rFonts w:ascii="Calibri" w:eastAsia="Times New Roman" w:hAnsi="Calibri" w:cs="Times New Roman"/>
                <w:color w:val="000000"/>
                <w:sz w:val="24"/>
                <w:szCs w:val="24"/>
                <w:lang w:eastAsia="fr-FR"/>
              </w:rPr>
            </w:pPr>
            <w:r w:rsidRPr="009610E7">
              <w:rPr>
                <w:rFonts w:ascii="Calibri" w:eastAsia="Times New Roman" w:hAnsi="Calibri" w:cs="Times New Roman"/>
                <w:color w:val="000000"/>
                <w:sz w:val="24"/>
                <w:szCs w:val="24"/>
                <w:lang w:eastAsia="fr-FR"/>
              </w:rPr>
              <w:t>C.A. global de l’entreprise mère</w:t>
            </w:r>
          </w:p>
        </w:tc>
      </w:tr>
    </w:tbl>
    <w:p w:rsidR="00CF3C9C" w:rsidRDefault="00CF3C9C" w:rsidP="003C78F2">
      <w:pPr>
        <w:spacing w:before="120" w:after="120" w:line="360" w:lineRule="auto"/>
        <w:jc w:val="both"/>
        <w:rPr>
          <w:rFonts w:ascii="Cambria" w:eastAsia="Calibri" w:hAnsi="Cambria" w:cs="Arial"/>
          <w:sz w:val="24"/>
          <w:szCs w:val="24"/>
        </w:rPr>
      </w:pPr>
    </w:p>
    <w:p w:rsidR="003C78F2" w:rsidRPr="009610E7" w:rsidRDefault="003C78F2" w:rsidP="003C78F2">
      <w:pPr>
        <w:spacing w:before="120" w:after="120" w:line="360" w:lineRule="auto"/>
        <w:jc w:val="both"/>
        <w:rPr>
          <w:rFonts w:ascii="Cambria" w:eastAsia="Calibri" w:hAnsi="Cambria" w:cs="Arial"/>
          <w:sz w:val="24"/>
          <w:szCs w:val="24"/>
        </w:rPr>
      </w:pPr>
      <w:r w:rsidRPr="009610E7">
        <w:rPr>
          <w:rFonts w:ascii="Cambria" w:eastAsia="Calibri" w:hAnsi="Cambria" w:cs="Arial"/>
          <w:sz w:val="24"/>
          <w:szCs w:val="24"/>
        </w:rPr>
        <w:t>Cependant, les frais généraux ne comprennent pas à titre d’exemple :</w:t>
      </w:r>
    </w:p>
    <w:p w:rsidR="003C78F2" w:rsidRPr="009610E7" w:rsidRDefault="003C78F2" w:rsidP="003C78F2">
      <w:pPr>
        <w:pStyle w:val="Paragraphedeliste"/>
        <w:numPr>
          <w:ilvl w:val="0"/>
          <w:numId w:val="41"/>
        </w:numPr>
        <w:spacing w:before="120" w:after="120" w:line="360" w:lineRule="auto"/>
        <w:jc w:val="both"/>
        <w:rPr>
          <w:rFonts w:ascii="Cambria" w:eastAsia="Calibri" w:hAnsi="Cambria" w:cs="Arial"/>
          <w:sz w:val="24"/>
          <w:szCs w:val="24"/>
        </w:rPr>
      </w:pPr>
      <w:r w:rsidRPr="009610E7">
        <w:rPr>
          <w:rFonts w:asciiTheme="majorHAnsi" w:hAnsiTheme="majorHAnsi"/>
          <w:sz w:val="24"/>
          <w:szCs w:val="24"/>
        </w:rPr>
        <w:t>L</w:t>
      </w:r>
      <w:r w:rsidRPr="009610E7">
        <w:rPr>
          <w:rFonts w:ascii="Cambria" w:eastAsia="Calibri" w:hAnsi="Cambria" w:cs="Arial"/>
          <w:sz w:val="24"/>
          <w:szCs w:val="24"/>
        </w:rPr>
        <w:t>es frais inhérents aux immobilisations (immeubles, portefeuilles titres …) qui ne profitent pas à l’établissement stable,</w:t>
      </w:r>
    </w:p>
    <w:p w:rsidR="003C78F2" w:rsidRPr="009610E7" w:rsidRDefault="003C78F2" w:rsidP="003C78F2">
      <w:pPr>
        <w:pStyle w:val="Paragraphedeliste"/>
        <w:numPr>
          <w:ilvl w:val="0"/>
          <w:numId w:val="41"/>
        </w:numPr>
        <w:spacing w:before="120" w:after="120" w:line="360" w:lineRule="auto"/>
        <w:jc w:val="both"/>
        <w:rPr>
          <w:rFonts w:ascii="Cambria" w:eastAsia="Calibri" w:hAnsi="Cambria" w:cs="Arial"/>
          <w:sz w:val="24"/>
          <w:szCs w:val="24"/>
        </w:rPr>
      </w:pPr>
      <w:r w:rsidRPr="009610E7">
        <w:rPr>
          <w:rFonts w:asciiTheme="majorHAnsi" w:hAnsiTheme="majorHAnsi"/>
          <w:sz w:val="24"/>
          <w:szCs w:val="24"/>
        </w:rPr>
        <w:t>L</w:t>
      </w:r>
      <w:r w:rsidRPr="009610E7">
        <w:rPr>
          <w:rFonts w:ascii="Cambria" w:eastAsia="Calibri" w:hAnsi="Cambria" w:cs="Arial"/>
          <w:sz w:val="24"/>
          <w:szCs w:val="24"/>
        </w:rPr>
        <w:t>es salaires exagérés servis aux administrateurs et tous autres frais non nécessités par le fonctionnement et l’intérêt de l’établissement stable, (poste de complaisance),</w:t>
      </w:r>
    </w:p>
    <w:p w:rsidR="003C78F2" w:rsidRPr="009610E7" w:rsidRDefault="003C78F2" w:rsidP="003C78F2">
      <w:pPr>
        <w:pStyle w:val="Paragraphedeliste"/>
        <w:numPr>
          <w:ilvl w:val="0"/>
          <w:numId w:val="41"/>
        </w:numPr>
        <w:spacing w:before="120" w:after="120" w:line="360" w:lineRule="auto"/>
        <w:jc w:val="both"/>
        <w:rPr>
          <w:rFonts w:ascii="Cambria" w:eastAsia="Calibri" w:hAnsi="Cambria" w:cs="Arial"/>
          <w:sz w:val="24"/>
          <w:szCs w:val="24"/>
        </w:rPr>
      </w:pPr>
      <w:r w:rsidRPr="009610E7">
        <w:rPr>
          <w:rFonts w:asciiTheme="majorHAnsi" w:hAnsiTheme="majorHAnsi"/>
          <w:sz w:val="24"/>
          <w:szCs w:val="24"/>
        </w:rPr>
        <w:t>L</w:t>
      </w:r>
      <w:r w:rsidRPr="009610E7">
        <w:rPr>
          <w:rFonts w:ascii="Cambria" w:eastAsia="Calibri" w:hAnsi="Cambria" w:cs="Arial"/>
          <w:sz w:val="24"/>
          <w:szCs w:val="24"/>
        </w:rPr>
        <w:t xml:space="preserve">es frais financiers relatifs aux emprunts contractés dans l’intérêt exclusif du siège ou d’un autre établissement stable, </w:t>
      </w:r>
    </w:p>
    <w:p w:rsidR="003C78F2" w:rsidRPr="00CF3C9C" w:rsidRDefault="003C78F2" w:rsidP="003C78F2">
      <w:pPr>
        <w:pStyle w:val="Paragraphedeliste"/>
        <w:numPr>
          <w:ilvl w:val="0"/>
          <w:numId w:val="41"/>
        </w:numPr>
        <w:spacing w:before="120" w:after="120" w:line="360" w:lineRule="auto"/>
        <w:jc w:val="both"/>
        <w:rPr>
          <w:rFonts w:asciiTheme="majorHAnsi" w:hAnsiTheme="majorHAnsi"/>
          <w:sz w:val="24"/>
          <w:szCs w:val="24"/>
        </w:rPr>
      </w:pPr>
      <w:r w:rsidRPr="00FC0AAF">
        <w:rPr>
          <w:rFonts w:asciiTheme="majorHAnsi" w:hAnsiTheme="majorHAnsi"/>
          <w:sz w:val="24"/>
          <w:szCs w:val="24"/>
        </w:rPr>
        <w:t>L</w:t>
      </w:r>
      <w:r w:rsidRPr="00FC0AAF">
        <w:rPr>
          <w:rFonts w:ascii="Cambria" w:eastAsia="Calibri" w:hAnsi="Cambria" w:cs="Arial"/>
          <w:sz w:val="24"/>
          <w:szCs w:val="24"/>
        </w:rPr>
        <w:t>es frais de mission et de déplacement des agents mis par le siège à la disposition de l’établissement stable, qui sont considérés comme des charges directes imputables totalement à l’établissement stable,</w:t>
      </w:r>
    </w:p>
    <w:p w:rsidR="00CF3C9C" w:rsidRDefault="00CF3C9C" w:rsidP="00CF3C9C">
      <w:pPr>
        <w:spacing w:before="120" w:after="120" w:line="360" w:lineRule="auto"/>
        <w:jc w:val="both"/>
        <w:rPr>
          <w:rFonts w:asciiTheme="majorHAnsi" w:hAnsiTheme="majorHAnsi"/>
          <w:sz w:val="24"/>
          <w:szCs w:val="24"/>
        </w:rPr>
      </w:pPr>
    </w:p>
    <w:p w:rsidR="00CF3C9C" w:rsidRDefault="00CF3C9C" w:rsidP="00CF3C9C">
      <w:pPr>
        <w:spacing w:before="120" w:after="120" w:line="360" w:lineRule="auto"/>
        <w:jc w:val="both"/>
        <w:rPr>
          <w:rFonts w:asciiTheme="majorHAnsi" w:hAnsiTheme="majorHAnsi"/>
          <w:sz w:val="24"/>
          <w:szCs w:val="24"/>
        </w:rPr>
      </w:pPr>
    </w:p>
    <w:p w:rsidR="00CF3C9C" w:rsidRDefault="00CF3C9C" w:rsidP="00CF3C9C">
      <w:pPr>
        <w:spacing w:before="120" w:after="120" w:line="360" w:lineRule="auto"/>
        <w:jc w:val="both"/>
        <w:rPr>
          <w:rFonts w:asciiTheme="majorHAnsi" w:hAnsiTheme="majorHAnsi"/>
          <w:sz w:val="24"/>
          <w:szCs w:val="24"/>
        </w:rPr>
      </w:pPr>
    </w:p>
    <w:p w:rsidR="00CF3C9C" w:rsidRDefault="00CF3C9C" w:rsidP="00CF3C9C">
      <w:pPr>
        <w:spacing w:before="120" w:after="120" w:line="360" w:lineRule="auto"/>
        <w:jc w:val="both"/>
        <w:rPr>
          <w:rFonts w:asciiTheme="majorHAnsi" w:hAnsiTheme="majorHAnsi"/>
          <w:sz w:val="24"/>
          <w:szCs w:val="24"/>
        </w:rPr>
      </w:pPr>
    </w:p>
    <w:p w:rsidR="00CF3C9C" w:rsidRDefault="00CF3C9C" w:rsidP="00CF3C9C">
      <w:pPr>
        <w:spacing w:before="120" w:after="120" w:line="360" w:lineRule="auto"/>
        <w:jc w:val="both"/>
        <w:rPr>
          <w:rFonts w:asciiTheme="majorHAnsi" w:hAnsiTheme="majorHAnsi"/>
          <w:sz w:val="24"/>
          <w:szCs w:val="24"/>
        </w:rPr>
      </w:pPr>
    </w:p>
    <w:tbl>
      <w:tblPr>
        <w:tblW w:w="8400" w:type="dxa"/>
        <w:tblInd w:w="51" w:type="dxa"/>
        <w:tblCellMar>
          <w:left w:w="70" w:type="dxa"/>
          <w:right w:w="70" w:type="dxa"/>
        </w:tblCellMar>
        <w:tblLook w:val="04A0"/>
      </w:tblPr>
      <w:tblGrid>
        <w:gridCol w:w="1200"/>
        <w:gridCol w:w="1200"/>
        <w:gridCol w:w="1200"/>
        <w:gridCol w:w="1200"/>
        <w:gridCol w:w="1200"/>
        <w:gridCol w:w="1200"/>
        <w:gridCol w:w="1200"/>
      </w:tblGrid>
      <w:tr w:rsidR="00095611" w:rsidRPr="00095611" w:rsidTr="00095611">
        <w:trPr>
          <w:trHeight w:val="402"/>
        </w:trPr>
        <w:tc>
          <w:tcPr>
            <w:tcW w:w="8400" w:type="dxa"/>
            <w:gridSpan w:val="7"/>
            <w:tcBorders>
              <w:top w:val="nil"/>
              <w:left w:val="nil"/>
              <w:bottom w:val="nil"/>
              <w:right w:val="nil"/>
            </w:tcBorders>
            <w:shd w:val="clear" w:color="auto" w:fill="auto"/>
            <w:noWrap/>
            <w:vAlign w:val="bottom"/>
            <w:hideMark/>
          </w:tcPr>
          <w:p w:rsidR="00095611" w:rsidRPr="00095611" w:rsidRDefault="00095611" w:rsidP="008918F5">
            <w:pPr>
              <w:spacing w:after="0" w:line="240" w:lineRule="auto"/>
              <w:rPr>
                <w:rFonts w:ascii="Calibri" w:eastAsia="Times New Roman" w:hAnsi="Calibri" w:cs="Times New Roman"/>
                <w:b/>
                <w:bCs/>
                <w:color w:val="000000"/>
                <w:sz w:val="24"/>
                <w:szCs w:val="24"/>
                <w:lang w:eastAsia="fr-FR"/>
              </w:rPr>
            </w:pPr>
            <w:r w:rsidRPr="00095611">
              <w:rPr>
                <w:rFonts w:ascii="Calibri" w:eastAsia="Times New Roman" w:hAnsi="Calibri" w:cs="Times New Roman"/>
                <w:b/>
                <w:bCs/>
                <w:color w:val="000000"/>
                <w:sz w:val="24"/>
                <w:szCs w:val="24"/>
                <w:lang w:eastAsia="fr-FR"/>
              </w:rPr>
              <w:lastRenderedPageBreak/>
              <w:t>DEUXIÈME PARTIE : ÉTUDE DE CAS (1</w:t>
            </w:r>
            <w:r w:rsidR="008918F5">
              <w:rPr>
                <w:rFonts w:ascii="Calibri" w:eastAsia="Times New Roman" w:hAnsi="Calibri" w:cs="Times New Roman"/>
                <w:b/>
                <w:bCs/>
                <w:color w:val="000000"/>
                <w:sz w:val="24"/>
                <w:szCs w:val="24"/>
                <w:lang w:eastAsia="fr-FR"/>
              </w:rPr>
              <w:t>4</w:t>
            </w:r>
            <w:r w:rsidRPr="00095611">
              <w:rPr>
                <w:rFonts w:ascii="Calibri" w:eastAsia="Times New Roman" w:hAnsi="Calibri" w:cs="Times New Roman"/>
                <w:b/>
                <w:bCs/>
                <w:color w:val="000000"/>
                <w:sz w:val="24"/>
                <w:szCs w:val="24"/>
                <w:lang w:eastAsia="fr-FR"/>
              </w:rPr>
              <w:t xml:space="preserve"> points)</w:t>
            </w:r>
          </w:p>
        </w:tc>
      </w:tr>
      <w:tr w:rsidR="00095611" w:rsidRPr="00095611" w:rsidTr="00095611">
        <w:trPr>
          <w:trHeight w:val="19"/>
        </w:trPr>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r>
    </w:tbl>
    <w:p w:rsidR="003C78F2" w:rsidRPr="003C78F2" w:rsidRDefault="003C78F2" w:rsidP="003C78F2">
      <w:pPr>
        <w:tabs>
          <w:tab w:val="left" w:pos="284"/>
        </w:tabs>
        <w:spacing w:before="120" w:after="120" w:line="360" w:lineRule="auto"/>
        <w:jc w:val="both"/>
        <w:rPr>
          <w:rFonts w:asciiTheme="majorHAnsi" w:hAnsiTheme="majorHAnsi"/>
          <w:b/>
          <w:bCs/>
          <w:sz w:val="24"/>
          <w:szCs w:val="24"/>
        </w:rPr>
      </w:pPr>
      <w:r w:rsidRPr="003C78F2">
        <w:rPr>
          <w:rFonts w:asciiTheme="majorHAnsi" w:hAnsiTheme="majorHAnsi"/>
          <w:b/>
          <w:bCs/>
          <w:sz w:val="24"/>
          <w:szCs w:val="24"/>
        </w:rPr>
        <w:t xml:space="preserve">Note succincte indiquant le traitement fiscal approprié mis à la charge de la société </w:t>
      </w:r>
      <w:r w:rsidRPr="003C78F2">
        <w:rPr>
          <w:rFonts w:asciiTheme="majorHAnsi" w:hAnsiTheme="majorHAnsi"/>
          <w:b/>
          <w:bCs/>
          <w:i/>
          <w:iCs/>
          <w:sz w:val="24"/>
          <w:szCs w:val="24"/>
        </w:rPr>
        <w:t>«XYZ»</w:t>
      </w:r>
      <w:r w:rsidRPr="003C78F2">
        <w:rPr>
          <w:rFonts w:asciiTheme="majorHAnsi" w:hAnsiTheme="majorHAnsi"/>
          <w:b/>
          <w:bCs/>
          <w:sz w:val="24"/>
          <w:szCs w:val="24"/>
        </w:rPr>
        <w:t xml:space="preserve"> concernant les opérations réalisées sachant que le paiement effectif de ces montants a eu lieu au cours de l’année 2012 ?</w:t>
      </w:r>
    </w:p>
    <w:p w:rsidR="00EB3A40" w:rsidRDefault="00EB3A40" w:rsidP="002B6BDA">
      <w:pPr>
        <w:pStyle w:val="Paragraphedeliste"/>
        <w:numPr>
          <w:ilvl w:val="0"/>
          <w:numId w:val="44"/>
        </w:numPr>
        <w:spacing w:before="120" w:after="120" w:line="360" w:lineRule="auto"/>
        <w:jc w:val="both"/>
        <w:rPr>
          <w:rFonts w:asciiTheme="majorHAnsi" w:hAnsiTheme="majorHAnsi"/>
          <w:b/>
          <w:bCs/>
          <w:i/>
          <w:iCs/>
          <w:sz w:val="24"/>
          <w:szCs w:val="24"/>
        </w:rPr>
      </w:pPr>
      <w:r>
        <w:rPr>
          <w:rFonts w:asciiTheme="majorHAnsi" w:hAnsiTheme="majorHAnsi"/>
          <w:b/>
          <w:bCs/>
          <w:i/>
          <w:iCs/>
          <w:sz w:val="24"/>
          <w:szCs w:val="24"/>
        </w:rPr>
        <w:t>Convention réalisée avec la société «</w:t>
      </w:r>
      <w:r w:rsidR="002B6BDA">
        <w:rPr>
          <w:rFonts w:asciiTheme="majorHAnsi" w:hAnsiTheme="majorHAnsi"/>
          <w:b/>
          <w:bCs/>
          <w:i/>
          <w:iCs/>
          <w:sz w:val="24"/>
          <w:szCs w:val="24"/>
        </w:rPr>
        <w:t>BIP</w:t>
      </w:r>
      <w:r>
        <w:rPr>
          <w:rFonts w:asciiTheme="majorHAnsi" w:hAnsiTheme="majorHAnsi"/>
          <w:b/>
          <w:bCs/>
          <w:i/>
          <w:iCs/>
          <w:sz w:val="24"/>
          <w:szCs w:val="24"/>
        </w:rPr>
        <w:t>»</w:t>
      </w:r>
    </w:p>
    <w:p w:rsidR="00EB3A40" w:rsidRPr="00FB4924" w:rsidRDefault="00EB3A40" w:rsidP="00EB3A40">
      <w:pPr>
        <w:tabs>
          <w:tab w:val="left" w:pos="709"/>
        </w:tabs>
        <w:spacing w:before="120" w:after="120" w:line="360" w:lineRule="auto"/>
        <w:ind w:left="360"/>
        <w:jc w:val="both"/>
        <w:rPr>
          <w:rFonts w:asciiTheme="majorHAnsi" w:hAnsiTheme="majorHAnsi"/>
          <w:b/>
          <w:bCs/>
          <w:i/>
          <w:iCs/>
          <w:sz w:val="24"/>
          <w:szCs w:val="24"/>
        </w:rPr>
      </w:pPr>
      <w:r w:rsidRPr="00FB4924">
        <w:rPr>
          <w:rFonts w:asciiTheme="majorHAnsi" w:hAnsiTheme="majorHAnsi"/>
          <w:b/>
          <w:bCs/>
          <w:i/>
          <w:iCs/>
          <w:sz w:val="24"/>
          <w:szCs w:val="24"/>
        </w:rPr>
        <w:t xml:space="preserve">En matière </w:t>
      </w:r>
      <w:r>
        <w:rPr>
          <w:rFonts w:asciiTheme="majorHAnsi" w:hAnsiTheme="majorHAnsi"/>
          <w:b/>
          <w:bCs/>
          <w:i/>
          <w:iCs/>
          <w:sz w:val="24"/>
          <w:szCs w:val="24"/>
        </w:rPr>
        <w:t>des droits d’enregistrement</w:t>
      </w:r>
      <w:r w:rsidR="00F75E7B">
        <w:rPr>
          <w:rFonts w:asciiTheme="majorHAnsi" w:hAnsiTheme="majorHAnsi"/>
          <w:b/>
          <w:bCs/>
          <w:i/>
          <w:iCs/>
          <w:sz w:val="24"/>
          <w:szCs w:val="24"/>
        </w:rPr>
        <w:t xml:space="preserve"> (non noté</w:t>
      </w:r>
      <w:r w:rsidR="00677F84">
        <w:rPr>
          <w:rFonts w:asciiTheme="majorHAnsi" w:hAnsiTheme="majorHAnsi"/>
          <w:b/>
          <w:bCs/>
          <w:i/>
          <w:iCs/>
          <w:sz w:val="24"/>
          <w:szCs w:val="24"/>
        </w:rPr>
        <w:t>e</w:t>
      </w:r>
      <w:r w:rsidR="00F75E7B">
        <w:rPr>
          <w:rFonts w:asciiTheme="majorHAnsi" w:hAnsiTheme="majorHAnsi"/>
          <w:b/>
          <w:bCs/>
          <w:i/>
          <w:iCs/>
          <w:sz w:val="24"/>
          <w:szCs w:val="24"/>
        </w:rPr>
        <w:t>)</w:t>
      </w:r>
    </w:p>
    <w:p w:rsidR="00EB3A40" w:rsidRDefault="00EB3A40" w:rsidP="002B6BDA">
      <w:pPr>
        <w:spacing w:before="120" w:after="120" w:line="360" w:lineRule="auto"/>
        <w:jc w:val="both"/>
        <w:rPr>
          <w:rFonts w:asciiTheme="majorHAnsi" w:hAnsiTheme="majorHAnsi"/>
          <w:sz w:val="24"/>
          <w:szCs w:val="24"/>
        </w:rPr>
      </w:pPr>
      <w:r>
        <w:rPr>
          <w:rFonts w:asciiTheme="majorHAnsi" w:hAnsiTheme="majorHAnsi"/>
          <w:sz w:val="24"/>
          <w:szCs w:val="24"/>
        </w:rPr>
        <w:t xml:space="preserve">Le marché conclue avec une société résidente en </w:t>
      </w:r>
      <w:r w:rsidR="002B6BDA">
        <w:rPr>
          <w:rFonts w:asciiTheme="majorHAnsi" w:hAnsiTheme="majorHAnsi"/>
          <w:sz w:val="24"/>
          <w:szCs w:val="24"/>
        </w:rPr>
        <w:t>Pologne</w:t>
      </w:r>
      <w:r>
        <w:rPr>
          <w:rFonts w:asciiTheme="majorHAnsi" w:hAnsiTheme="majorHAnsi"/>
          <w:sz w:val="24"/>
          <w:szCs w:val="24"/>
        </w:rPr>
        <w:t xml:space="preserve"> </w:t>
      </w:r>
      <w:r w:rsidRPr="00CD515E">
        <w:rPr>
          <w:rFonts w:asciiTheme="majorHAnsi" w:hAnsiTheme="majorHAnsi"/>
          <w:b/>
          <w:bCs/>
          <w:i/>
          <w:iCs/>
          <w:sz w:val="24"/>
          <w:szCs w:val="24"/>
        </w:rPr>
        <w:t>«</w:t>
      </w:r>
      <w:r>
        <w:rPr>
          <w:rFonts w:asciiTheme="majorHAnsi" w:hAnsiTheme="majorHAnsi"/>
          <w:b/>
          <w:bCs/>
          <w:i/>
          <w:iCs/>
          <w:sz w:val="24"/>
          <w:szCs w:val="24"/>
        </w:rPr>
        <w:t>BIP</w:t>
      </w:r>
      <w:r w:rsidRPr="00CD515E">
        <w:rPr>
          <w:rFonts w:asciiTheme="majorHAnsi" w:hAnsiTheme="majorHAnsi"/>
          <w:b/>
          <w:bCs/>
          <w:i/>
          <w:iCs/>
          <w:sz w:val="24"/>
          <w:szCs w:val="24"/>
        </w:rPr>
        <w:t>»</w:t>
      </w:r>
      <w:r>
        <w:rPr>
          <w:rFonts w:asciiTheme="majorHAnsi" w:hAnsiTheme="majorHAnsi"/>
          <w:sz w:val="24"/>
          <w:szCs w:val="24"/>
        </w:rPr>
        <w:t xml:space="preserve"> est qualifiée comme marché de fourniture et de service qui est soumis au droit fixe de 20 TND par page et par copie d’acte, avec un maximum de 2%, et ce quelque soit le lieu de sa conclusion.</w:t>
      </w:r>
    </w:p>
    <w:p w:rsidR="00EB3A40" w:rsidRDefault="00EB3A40" w:rsidP="00EB3A40">
      <w:pPr>
        <w:spacing w:before="120" w:after="120" w:line="360" w:lineRule="auto"/>
        <w:jc w:val="both"/>
        <w:rPr>
          <w:rFonts w:asciiTheme="majorHAnsi" w:hAnsiTheme="majorHAnsi"/>
          <w:sz w:val="24"/>
          <w:szCs w:val="24"/>
        </w:rPr>
      </w:pPr>
      <w:r w:rsidRPr="00BD303B">
        <w:rPr>
          <w:rFonts w:asciiTheme="majorHAnsi" w:hAnsiTheme="majorHAnsi"/>
          <w:b/>
          <w:bCs/>
          <w:i/>
          <w:iCs/>
          <w:sz w:val="24"/>
          <w:szCs w:val="24"/>
        </w:rPr>
        <w:t>Remarque :</w:t>
      </w:r>
      <w:r>
        <w:rPr>
          <w:rFonts w:asciiTheme="majorHAnsi" w:hAnsiTheme="majorHAnsi"/>
          <w:sz w:val="24"/>
          <w:szCs w:val="24"/>
        </w:rPr>
        <w:t xml:space="preserve"> </w:t>
      </w:r>
      <w:r w:rsidRPr="00BD303B">
        <w:rPr>
          <w:rFonts w:asciiTheme="majorHAnsi" w:hAnsiTheme="majorHAnsi"/>
          <w:sz w:val="24"/>
          <w:szCs w:val="24"/>
        </w:rPr>
        <w:t xml:space="preserve">D’après les articles 50 et 51 de la loi de finances pour </w:t>
      </w:r>
      <w:r w:rsidRPr="00BD303B">
        <w:rPr>
          <w:rFonts w:asciiTheme="majorHAnsi" w:hAnsiTheme="majorHAnsi"/>
          <w:b/>
          <w:bCs/>
          <w:i/>
          <w:iCs/>
          <w:sz w:val="24"/>
          <w:szCs w:val="24"/>
        </w:rPr>
        <w:t>2013</w:t>
      </w:r>
      <w:r w:rsidRPr="00BD303B">
        <w:rPr>
          <w:rFonts w:asciiTheme="majorHAnsi" w:hAnsiTheme="majorHAnsi"/>
          <w:sz w:val="24"/>
          <w:szCs w:val="24"/>
        </w:rPr>
        <w:t xml:space="preserve">, le droit d’enregistrement exigible sur les marchés et concessions est liquidé sur la base de </w:t>
      </w:r>
      <w:r w:rsidRPr="00BD303B">
        <w:rPr>
          <w:rFonts w:asciiTheme="majorHAnsi" w:hAnsiTheme="majorHAnsi"/>
          <w:b/>
          <w:bCs/>
          <w:i/>
          <w:iCs/>
          <w:sz w:val="24"/>
          <w:szCs w:val="24"/>
        </w:rPr>
        <w:t>0,5%</w:t>
      </w:r>
      <w:r w:rsidRPr="00BD303B">
        <w:rPr>
          <w:rFonts w:asciiTheme="majorHAnsi" w:hAnsiTheme="majorHAnsi"/>
          <w:sz w:val="24"/>
          <w:szCs w:val="24"/>
        </w:rPr>
        <w:t xml:space="preserve"> de leur valeur y compris tous droits et taxes exigibles conformément à la législation en vigueur. </w:t>
      </w:r>
    </w:p>
    <w:p w:rsidR="003B5D3D" w:rsidRPr="00BB115E" w:rsidRDefault="003B5D3D" w:rsidP="003B5D3D">
      <w:pPr>
        <w:tabs>
          <w:tab w:val="left" w:pos="709"/>
        </w:tabs>
        <w:spacing w:before="120" w:after="120" w:line="360" w:lineRule="auto"/>
        <w:ind w:left="360"/>
        <w:jc w:val="both"/>
        <w:rPr>
          <w:rFonts w:asciiTheme="majorHAnsi" w:hAnsiTheme="majorHAnsi"/>
          <w:b/>
          <w:bCs/>
          <w:i/>
          <w:iCs/>
          <w:sz w:val="24"/>
          <w:szCs w:val="24"/>
        </w:rPr>
      </w:pPr>
      <w:r w:rsidRPr="00BB115E">
        <w:rPr>
          <w:rFonts w:asciiTheme="majorHAnsi" w:hAnsiTheme="majorHAnsi"/>
          <w:b/>
          <w:bCs/>
          <w:i/>
          <w:iCs/>
          <w:sz w:val="24"/>
          <w:szCs w:val="24"/>
        </w:rPr>
        <w:t>1-La fourniture des équipements</w:t>
      </w:r>
    </w:p>
    <w:p w:rsidR="003B5D3D" w:rsidRPr="001E0163" w:rsidRDefault="003B5D3D" w:rsidP="00FE5C0F">
      <w:pPr>
        <w:tabs>
          <w:tab w:val="left" w:pos="709"/>
        </w:tabs>
        <w:spacing w:before="120" w:after="120" w:line="360" w:lineRule="auto"/>
        <w:jc w:val="both"/>
        <w:rPr>
          <w:rFonts w:asciiTheme="majorHAnsi" w:hAnsiTheme="majorHAnsi"/>
          <w:sz w:val="24"/>
          <w:szCs w:val="24"/>
        </w:rPr>
      </w:pPr>
      <w:r w:rsidRPr="001E0163">
        <w:rPr>
          <w:rFonts w:asciiTheme="majorHAnsi" w:hAnsiTheme="majorHAnsi"/>
          <w:sz w:val="24"/>
          <w:szCs w:val="24"/>
        </w:rPr>
        <w:t>La fourniture des équipements est considérée comme une opération</w:t>
      </w:r>
      <w:r>
        <w:rPr>
          <w:rFonts w:asciiTheme="majorHAnsi" w:hAnsiTheme="majorHAnsi"/>
          <w:sz w:val="24"/>
          <w:szCs w:val="24"/>
        </w:rPr>
        <w:t xml:space="preserve"> </w:t>
      </w:r>
      <w:r w:rsidRPr="001E0163">
        <w:rPr>
          <w:rFonts w:asciiTheme="majorHAnsi" w:hAnsiTheme="majorHAnsi"/>
          <w:sz w:val="24"/>
          <w:szCs w:val="24"/>
        </w:rPr>
        <w:t>d'importation qui n'est passible, éventuellement, qu'aux impôts et taxes indirects</w:t>
      </w:r>
      <w:r>
        <w:rPr>
          <w:rFonts w:asciiTheme="majorHAnsi" w:hAnsiTheme="majorHAnsi"/>
          <w:sz w:val="24"/>
          <w:szCs w:val="24"/>
        </w:rPr>
        <w:t xml:space="preserve"> </w:t>
      </w:r>
      <w:r w:rsidRPr="001E0163">
        <w:rPr>
          <w:rFonts w:asciiTheme="majorHAnsi" w:hAnsiTheme="majorHAnsi"/>
          <w:sz w:val="24"/>
          <w:szCs w:val="24"/>
        </w:rPr>
        <w:t>qui sont prélevées lors du dédouanement. Ces impôts sont à la charge de la</w:t>
      </w:r>
      <w:r>
        <w:rPr>
          <w:rFonts w:asciiTheme="majorHAnsi" w:hAnsiTheme="majorHAnsi"/>
          <w:sz w:val="24"/>
          <w:szCs w:val="24"/>
        </w:rPr>
        <w:t xml:space="preserve"> </w:t>
      </w:r>
      <w:r w:rsidRPr="001E0163">
        <w:rPr>
          <w:rFonts w:asciiTheme="majorHAnsi" w:hAnsiTheme="majorHAnsi"/>
          <w:sz w:val="24"/>
          <w:szCs w:val="24"/>
        </w:rPr>
        <w:t xml:space="preserve">société </w:t>
      </w:r>
      <w:r w:rsidRPr="008878C1">
        <w:rPr>
          <w:rFonts w:asciiTheme="majorHAnsi" w:hAnsiTheme="majorHAnsi"/>
          <w:b/>
          <w:bCs/>
          <w:i/>
          <w:iCs/>
          <w:sz w:val="24"/>
          <w:szCs w:val="24"/>
        </w:rPr>
        <w:t>«</w:t>
      </w:r>
      <w:r w:rsidR="002B6BDA">
        <w:rPr>
          <w:rFonts w:asciiTheme="majorHAnsi" w:hAnsiTheme="majorHAnsi"/>
          <w:b/>
          <w:bCs/>
          <w:i/>
          <w:iCs/>
          <w:sz w:val="24"/>
          <w:szCs w:val="24"/>
        </w:rPr>
        <w:t>XYZ</w:t>
      </w:r>
      <w:r w:rsidRPr="008878C1">
        <w:rPr>
          <w:rFonts w:asciiTheme="majorHAnsi" w:hAnsiTheme="majorHAnsi"/>
          <w:b/>
          <w:bCs/>
          <w:i/>
          <w:iCs/>
          <w:sz w:val="24"/>
          <w:szCs w:val="24"/>
        </w:rPr>
        <w:t>»</w:t>
      </w:r>
      <w:r w:rsidRPr="001E0163">
        <w:rPr>
          <w:rFonts w:asciiTheme="majorHAnsi" w:hAnsiTheme="majorHAnsi"/>
          <w:sz w:val="24"/>
          <w:szCs w:val="24"/>
        </w:rPr>
        <w:t>.</w:t>
      </w:r>
      <w:r>
        <w:rPr>
          <w:rFonts w:asciiTheme="majorHAnsi" w:hAnsiTheme="majorHAnsi"/>
          <w:sz w:val="24"/>
          <w:szCs w:val="24"/>
        </w:rPr>
        <w:t xml:space="preserve"> </w:t>
      </w:r>
      <w:r w:rsidR="00F75E7B" w:rsidRPr="00F75E7B">
        <w:rPr>
          <w:rFonts w:asciiTheme="majorHAnsi" w:hAnsiTheme="majorHAnsi"/>
          <w:b/>
          <w:bCs/>
          <w:sz w:val="24"/>
          <w:szCs w:val="24"/>
        </w:rPr>
        <w:t>(0,5 point)</w:t>
      </w:r>
    </w:p>
    <w:p w:rsidR="003B5D3D" w:rsidRPr="00BB115E" w:rsidRDefault="003B5D3D" w:rsidP="003B5D3D">
      <w:pPr>
        <w:tabs>
          <w:tab w:val="left" w:pos="709"/>
        </w:tabs>
        <w:spacing w:before="120" w:after="120" w:line="360" w:lineRule="auto"/>
        <w:ind w:left="360"/>
        <w:jc w:val="both"/>
        <w:rPr>
          <w:rFonts w:asciiTheme="majorHAnsi" w:hAnsiTheme="majorHAnsi"/>
          <w:b/>
          <w:bCs/>
          <w:i/>
          <w:iCs/>
          <w:sz w:val="24"/>
          <w:szCs w:val="24"/>
        </w:rPr>
      </w:pPr>
      <w:r w:rsidRPr="00BB115E">
        <w:rPr>
          <w:rFonts w:asciiTheme="majorHAnsi" w:hAnsiTheme="majorHAnsi"/>
          <w:b/>
          <w:bCs/>
          <w:i/>
          <w:iCs/>
          <w:sz w:val="24"/>
          <w:szCs w:val="24"/>
        </w:rPr>
        <w:t>2-Les travaux d'installation</w:t>
      </w:r>
      <w:r>
        <w:rPr>
          <w:rFonts w:asciiTheme="majorHAnsi" w:hAnsiTheme="majorHAnsi"/>
          <w:b/>
          <w:bCs/>
          <w:i/>
          <w:iCs/>
          <w:sz w:val="24"/>
          <w:szCs w:val="24"/>
        </w:rPr>
        <w:t xml:space="preserve"> des équipements et de surveillance</w:t>
      </w:r>
    </w:p>
    <w:p w:rsidR="003B5D3D" w:rsidRDefault="003B5D3D" w:rsidP="003B5D3D">
      <w:pPr>
        <w:tabs>
          <w:tab w:val="left" w:pos="709"/>
        </w:tabs>
        <w:spacing w:before="120" w:after="120" w:line="360" w:lineRule="auto"/>
        <w:ind w:left="360"/>
        <w:jc w:val="both"/>
        <w:rPr>
          <w:rFonts w:asciiTheme="majorHAnsi" w:hAnsiTheme="majorHAnsi"/>
          <w:b/>
          <w:bCs/>
          <w:i/>
          <w:iCs/>
          <w:sz w:val="24"/>
          <w:szCs w:val="24"/>
        </w:rPr>
      </w:pPr>
      <w:r w:rsidRPr="003E08DD">
        <w:rPr>
          <w:rFonts w:asciiTheme="majorHAnsi" w:hAnsiTheme="majorHAnsi"/>
          <w:b/>
          <w:bCs/>
          <w:i/>
          <w:iCs/>
          <w:sz w:val="24"/>
          <w:szCs w:val="24"/>
        </w:rPr>
        <w:t>En matière d’IS</w:t>
      </w:r>
    </w:p>
    <w:p w:rsidR="002B6BDA" w:rsidRDefault="003B5D3D" w:rsidP="002D3960">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En vertu de l’article 5-</w:t>
      </w:r>
      <w:r>
        <w:rPr>
          <w:rFonts w:asciiTheme="majorHAnsi" w:hAnsiTheme="majorHAnsi"/>
          <w:sz w:val="24"/>
          <w:szCs w:val="24"/>
        </w:rPr>
        <w:t>2-g</w:t>
      </w:r>
      <w:r w:rsidRPr="00AA276B">
        <w:rPr>
          <w:rFonts w:asciiTheme="majorHAnsi" w:hAnsiTheme="majorHAnsi"/>
          <w:sz w:val="24"/>
          <w:szCs w:val="24"/>
        </w:rPr>
        <w:t xml:space="preserve"> de la convention de non double imposition </w:t>
      </w:r>
      <w:proofErr w:type="spellStart"/>
      <w:r>
        <w:rPr>
          <w:rFonts w:asciiTheme="majorHAnsi" w:hAnsiTheme="majorHAnsi"/>
          <w:sz w:val="24"/>
          <w:szCs w:val="24"/>
        </w:rPr>
        <w:t>T</w:t>
      </w:r>
      <w:r w:rsidRPr="00AA276B">
        <w:rPr>
          <w:rFonts w:asciiTheme="majorHAnsi" w:hAnsiTheme="majorHAnsi"/>
          <w:sz w:val="24"/>
          <w:szCs w:val="24"/>
        </w:rPr>
        <w:t>uniso</w:t>
      </w:r>
      <w:proofErr w:type="spellEnd"/>
      <w:r>
        <w:rPr>
          <w:rFonts w:asciiTheme="majorHAnsi" w:hAnsiTheme="majorHAnsi"/>
          <w:sz w:val="24"/>
          <w:szCs w:val="24"/>
        </w:rPr>
        <w:t>-</w:t>
      </w:r>
      <w:r w:rsidR="002B6BDA">
        <w:rPr>
          <w:rFonts w:asciiTheme="majorHAnsi" w:hAnsiTheme="majorHAnsi"/>
          <w:sz w:val="24"/>
          <w:szCs w:val="24"/>
        </w:rPr>
        <w:t>Polo</w:t>
      </w:r>
      <w:r w:rsidR="0063039C">
        <w:rPr>
          <w:rFonts w:asciiTheme="majorHAnsi" w:hAnsiTheme="majorHAnsi"/>
          <w:sz w:val="24"/>
          <w:szCs w:val="24"/>
        </w:rPr>
        <w:t>naise</w:t>
      </w:r>
      <w:r w:rsidRPr="00AA276B">
        <w:rPr>
          <w:rFonts w:asciiTheme="majorHAnsi" w:hAnsiTheme="majorHAnsi"/>
          <w:sz w:val="24"/>
          <w:szCs w:val="24"/>
        </w:rPr>
        <w:t>,</w:t>
      </w:r>
      <w:r>
        <w:rPr>
          <w:rFonts w:asciiTheme="majorHAnsi" w:hAnsiTheme="majorHAnsi"/>
          <w:sz w:val="24"/>
          <w:szCs w:val="24"/>
        </w:rPr>
        <w:t xml:space="preserve"> </w:t>
      </w:r>
      <w:r w:rsidRPr="00AA276B">
        <w:rPr>
          <w:rFonts w:asciiTheme="majorHAnsi" w:hAnsiTheme="majorHAnsi"/>
          <w:sz w:val="24"/>
          <w:szCs w:val="24"/>
        </w:rPr>
        <w:t xml:space="preserve">le terme </w:t>
      </w:r>
      <w:r w:rsidRPr="00F62BBA">
        <w:rPr>
          <w:rFonts w:asciiTheme="majorHAnsi" w:hAnsiTheme="majorHAnsi"/>
          <w:b/>
          <w:bCs/>
          <w:i/>
          <w:iCs/>
          <w:sz w:val="24"/>
          <w:szCs w:val="24"/>
        </w:rPr>
        <w:t>«établissement stable»</w:t>
      </w:r>
      <w:r w:rsidRPr="00AA276B">
        <w:rPr>
          <w:rFonts w:asciiTheme="majorHAnsi" w:hAnsiTheme="majorHAnsi"/>
          <w:sz w:val="24"/>
          <w:szCs w:val="24"/>
        </w:rPr>
        <w:t xml:space="preserve"> comprend </w:t>
      </w:r>
      <w:r w:rsidR="0063039C">
        <w:rPr>
          <w:rFonts w:asciiTheme="majorHAnsi" w:hAnsiTheme="majorHAnsi"/>
          <w:sz w:val="24"/>
          <w:szCs w:val="24"/>
        </w:rPr>
        <w:t>les</w:t>
      </w:r>
      <w:r w:rsidR="002B6BDA" w:rsidRPr="002B6BDA">
        <w:rPr>
          <w:rFonts w:asciiTheme="majorHAnsi" w:hAnsiTheme="majorHAnsi"/>
          <w:sz w:val="24"/>
          <w:szCs w:val="24"/>
        </w:rPr>
        <w:t xml:space="preserve"> chantier</w:t>
      </w:r>
      <w:r w:rsidR="0063039C">
        <w:rPr>
          <w:rFonts w:asciiTheme="majorHAnsi" w:hAnsiTheme="majorHAnsi"/>
          <w:sz w:val="24"/>
          <w:szCs w:val="24"/>
        </w:rPr>
        <w:t>s</w:t>
      </w:r>
      <w:r w:rsidR="002B6BDA" w:rsidRPr="002B6BDA">
        <w:rPr>
          <w:rFonts w:asciiTheme="majorHAnsi" w:hAnsiTheme="majorHAnsi"/>
          <w:sz w:val="24"/>
          <w:szCs w:val="24"/>
        </w:rPr>
        <w:t xml:space="preserve"> de construction</w:t>
      </w:r>
      <w:r w:rsidR="0063039C">
        <w:rPr>
          <w:rFonts w:asciiTheme="majorHAnsi" w:hAnsiTheme="majorHAnsi"/>
          <w:sz w:val="24"/>
          <w:szCs w:val="24"/>
        </w:rPr>
        <w:t>s</w:t>
      </w:r>
      <w:r w:rsidR="002B6BDA" w:rsidRPr="002B6BDA">
        <w:rPr>
          <w:rFonts w:asciiTheme="majorHAnsi" w:hAnsiTheme="majorHAnsi"/>
          <w:sz w:val="24"/>
          <w:szCs w:val="24"/>
        </w:rPr>
        <w:t xml:space="preserve">, ou des </w:t>
      </w:r>
      <w:r w:rsidR="0063039C" w:rsidRPr="002B6BDA">
        <w:rPr>
          <w:rFonts w:asciiTheme="majorHAnsi" w:hAnsiTheme="majorHAnsi"/>
          <w:sz w:val="24"/>
          <w:szCs w:val="24"/>
        </w:rPr>
        <w:t>opérations</w:t>
      </w:r>
      <w:r w:rsidR="002B6BDA">
        <w:rPr>
          <w:rFonts w:asciiTheme="majorHAnsi" w:hAnsiTheme="majorHAnsi"/>
          <w:sz w:val="24"/>
          <w:szCs w:val="24"/>
        </w:rPr>
        <w:t xml:space="preserve"> </w:t>
      </w:r>
      <w:r w:rsidR="002B6BDA" w:rsidRPr="002B6BDA">
        <w:rPr>
          <w:rFonts w:asciiTheme="majorHAnsi" w:hAnsiTheme="majorHAnsi"/>
          <w:sz w:val="24"/>
          <w:szCs w:val="24"/>
        </w:rPr>
        <w:t xml:space="preserve">temporaires de montage, ou des </w:t>
      </w:r>
      <w:r w:rsidR="0063039C" w:rsidRPr="002B6BDA">
        <w:rPr>
          <w:rFonts w:asciiTheme="majorHAnsi" w:hAnsiTheme="majorHAnsi"/>
          <w:sz w:val="24"/>
          <w:szCs w:val="24"/>
        </w:rPr>
        <w:t>activités</w:t>
      </w:r>
      <w:r w:rsidR="002B6BDA">
        <w:rPr>
          <w:rFonts w:asciiTheme="majorHAnsi" w:hAnsiTheme="majorHAnsi"/>
          <w:sz w:val="24"/>
          <w:szCs w:val="24"/>
        </w:rPr>
        <w:t xml:space="preserve"> </w:t>
      </w:r>
      <w:r w:rsidR="002B6BDA" w:rsidRPr="002B6BDA">
        <w:rPr>
          <w:rFonts w:asciiTheme="majorHAnsi" w:hAnsiTheme="majorHAnsi"/>
          <w:sz w:val="24"/>
          <w:szCs w:val="24"/>
        </w:rPr>
        <w:t xml:space="preserve">de surveillance s’y </w:t>
      </w:r>
      <w:r w:rsidR="0063039C" w:rsidRPr="002B6BDA">
        <w:rPr>
          <w:rFonts w:asciiTheme="majorHAnsi" w:hAnsiTheme="majorHAnsi"/>
          <w:sz w:val="24"/>
          <w:szCs w:val="24"/>
        </w:rPr>
        <w:t>exerçant</w:t>
      </w:r>
      <w:r w:rsidR="002B6BDA" w:rsidRPr="002B6BDA">
        <w:rPr>
          <w:rFonts w:asciiTheme="majorHAnsi" w:hAnsiTheme="majorHAnsi"/>
          <w:sz w:val="24"/>
          <w:szCs w:val="24"/>
        </w:rPr>
        <w:t>, lorsque ce chantier,</w:t>
      </w:r>
      <w:r w:rsidR="002B6BDA">
        <w:rPr>
          <w:rFonts w:asciiTheme="majorHAnsi" w:hAnsiTheme="majorHAnsi"/>
          <w:sz w:val="24"/>
          <w:szCs w:val="24"/>
        </w:rPr>
        <w:t xml:space="preserve"> </w:t>
      </w:r>
      <w:r w:rsidR="002B6BDA" w:rsidRPr="002B6BDA">
        <w:rPr>
          <w:rFonts w:asciiTheme="majorHAnsi" w:hAnsiTheme="majorHAnsi"/>
          <w:sz w:val="24"/>
          <w:szCs w:val="24"/>
        </w:rPr>
        <w:t xml:space="preserve">ces </w:t>
      </w:r>
      <w:r w:rsidR="0063039C" w:rsidRPr="002B6BDA">
        <w:rPr>
          <w:rFonts w:asciiTheme="majorHAnsi" w:hAnsiTheme="majorHAnsi"/>
          <w:sz w:val="24"/>
          <w:szCs w:val="24"/>
        </w:rPr>
        <w:t>opérations</w:t>
      </w:r>
      <w:r w:rsidR="002B6BDA" w:rsidRPr="002B6BDA">
        <w:rPr>
          <w:rFonts w:asciiTheme="majorHAnsi" w:hAnsiTheme="majorHAnsi"/>
          <w:sz w:val="24"/>
          <w:szCs w:val="24"/>
        </w:rPr>
        <w:t xml:space="preserve"> temporaires de montage ou</w:t>
      </w:r>
      <w:r w:rsidR="002B6BDA">
        <w:rPr>
          <w:rFonts w:asciiTheme="majorHAnsi" w:hAnsiTheme="majorHAnsi"/>
          <w:sz w:val="24"/>
          <w:szCs w:val="24"/>
        </w:rPr>
        <w:t xml:space="preserve"> </w:t>
      </w:r>
      <w:r w:rsidR="0063039C" w:rsidRPr="002B6BDA">
        <w:rPr>
          <w:rFonts w:asciiTheme="majorHAnsi" w:hAnsiTheme="majorHAnsi"/>
          <w:sz w:val="24"/>
          <w:szCs w:val="24"/>
        </w:rPr>
        <w:t>activités</w:t>
      </w:r>
      <w:r w:rsidR="002B6BDA" w:rsidRPr="002B6BDA">
        <w:rPr>
          <w:rFonts w:asciiTheme="majorHAnsi" w:hAnsiTheme="majorHAnsi"/>
          <w:sz w:val="24"/>
          <w:szCs w:val="24"/>
        </w:rPr>
        <w:t xml:space="preserve"> de surveillance faisant suite </w:t>
      </w:r>
      <w:r w:rsidR="002D3960">
        <w:rPr>
          <w:rFonts w:asciiTheme="majorHAnsi" w:hAnsiTheme="majorHAnsi"/>
          <w:sz w:val="24"/>
          <w:szCs w:val="24"/>
        </w:rPr>
        <w:t>à</w:t>
      </w:r>
      <w:r w:rsidR="002B6BDA" w:rsidRPr="002B6BDA">
        <w:rPr>
          <w:rFonts w:asciiTheme="majorHAnsi" w:hAnsiTheme="majorHAnsi"/>
          <w:sz w:val="24"/>
          <w:szCs w:val="24"/>
        </w:rPr>
        <w:t xml:space="preserve"> la vente</w:t>
      </w:r>
      <w:r w:rsidR="002B6BDA">
        <w:rPr>
          <w:rFonts w:asciiTheme="majorHAnsi" w:hAnsiTheme="majorHAnsi"/>
          <w:sz w:val="24"/>
          <w:szCs w:val="24"/>
        </w:rPr>
        <w:t xml:space="preserve"> </w:t>
      </w:r>
      <w:r w:rsidR="002B6BDA" w:rsidRPr="002B6BDA">
        <w:rPr>
          <w:rFonts w:asciiTheme="majorHAnsi" w:hAnsiTheme="majorHAnsi"/>
          <w:sz w:val="24"/>
          <w:szCs w:val="24"/>
        </w:rPr>
        <w:t>de</w:t>
      </w:r>
      <w:r w:rsidR="002D3960">
        <w:rPr>
          <w:rFonts w:asciiTheme="majorHAnsi" w:hAnsiTheme="majorHAnsi"/>
          <w:sz w:val="24"/>
          <w:szCs w:val="24"/>
        </w:rPr>
        <w:t>s</w:t>
      </w:r>
      <w:r w:rsidR="002B6BDA" w:rsidRPr="002B6BDA">
        <w:rPr>
          <w:rFonts w:asciiTheme="majorHAnsi" w:hAnsiTheme="majorHAnsi"/>
          <w:sz w:val="24"/>
          <w:szCs w:val="24"/>
        </w:rPr>
        <w:t xml:space="preserve"> machines ou d</w:t>
      </w:r>
      <w:r w:rsidR="002D3960">
        <w:rPr>
          <w:rFonts w:asciiTheme="majorHAnsi" w:hAnsiTheme="majorHAnsi"/>
          <w:sz w:val="24"/>
          <w:szCs w:val="24"/>
        </w:rPr>
        <w:t xml:space="preserve">es </w:t>
      </w:r>
      <w:r w:rsidR="0063039C" w:rsidRPr="002B6BDA">
        <w:rPr>
          <w:rFonts w:asciiTheme="majorHAnsi" w:hAnsiTheme="majorHAnsi"/>
          <w:sz w:val="24"/>
          <w:szCs w:val="24"/>
        </w:rPr>
        <w:t>équipements</w:t>
      </w:r>
      <w:r w:rsidR="002B6BDA" w:rsidRPr="002B6BDA">
        <w:rPr>
          <w:rFonts w:asciiTheme="majorHAnsi" w:hAnsiTheme="majorHAnsi"/>
          <w:sz w:val="24"/>
          <w:szCs w:val="24"/>
        </w:rPr>
        <w:t xml:space="preserve"> ont une </w:t>
      </w:r>
      <w:r w:rsidR="0063039C" w:rsidRPr="0063039C">
        <w:rPr>
          <w:rFonts w:asciiTheme="majorHAnsi" w:hAnsiTheme="majorHAnsi"/>
          <w:b/>
          <w:bCs/>
          <w:i/>
          <w:iCs/>
          <w:sz w:val="24"/>
          <w:szCs w:val="24"/>
        </w:rPr>
        <w:t>durée</w:t>
      </w:r>
      <w:r w:rsidR="002B6BDA" w:rsidRPr="0063039C">
        <w:rPr>
          <w:rFonts w:asciiTheme="majorHAnsi" w:hAnsiTheme="majorHAnsi"/>
          <w:b/>
          <w:bCs/>
          <w:i/>
          <w:iCs/>
          <w:sz w:val="24"/>
          <w:szCs w:val="24"/>
        </w:rPr>
        <w:t xml:space="preserve"> </w:t>
      </w:r>
      <w:r w:rsidR="0063039C" w:rsidRPr="0063039C">
        <w:rPr>
          <w:rFonts w:asciiTheme="majorHAnsi" w:hAnsiTheme="majorHAnsi"/>
          <w:b/>
          <w:bCs/>
          <w:i/>
          <w:iCs/>
          <w:sz w:val="24"/>
          <w:szCs w:val="24"/>
        </w:rPr>
        <w:t>supérieure</w:t>
      </w:r>
      <w:r w:rsidR="002B6BDA" w:rsidRPr="0063039C">
        <w:rPr>
          <w:rFonts w:asciiTheme="majorHAnsi" w:hAnsiTheme="majorHAnsi"/>
          <w:b/>
          <w:bCs/>
          <w:i/>
          <w:iCs/>
          <w:sz w:val="24"/>
          <w:szCs w:val="24"/>
        </w:rPr>
        <w:t xml:space="preserve"> </w:t>
      </w:r>
      <w:r w:rsidR="002D3960">
        <w:rPr>
          <w:rFonts w:asciiTheme="majorHAnsi" w:hAnsiTheme="majorHAnsi"/>
          <w:b/>
          <w:bCs/>
          <w:i/>
          <w:iCs/>
          <w:sz w:val="24"/>
          <w:szCs w:val="24"/>
        </w:rPr>
        <w:t>à</w:t>
      </w:r>
      <w:r w:rsidR="002B6BDA" w:rsidRPr="0063039C">
        <w:rPr>
          <w:rFonts w:asciiTheme="majorHAnsi" w:hAnsiTheme="majorHAnsi"/>
          <w:b/>
          <w:bCs/>
          <w:i/>
          <w:iCs/>
          <w:sz w:val="24"/>
          <w:szCs w:val="24"/>
        </w:rPr>
        <w:t xml:space="preserve"> 6 mois</w:t>
      </w:r>
      <w:r w:rsidR="002B6BDA" w:rsidRPr="002B6BDA">
        <w:rPr>
          <w:rFonts w:asciiTheme="majorHAnsi" w:hAnsiTheme="majorHAnsi"/>
          <w:sz w:val="24"/>
          <w:szCs w:val="24"/>
        </w:rPr>
        <w:t xml:space="preserve"> ou lorsque ces </w:t>
      </w:r>
      <w:r w:rsidR="0063039C" w:rsidRPr="002B6BDA">
        <w:rPr>
          <w:rFonts w:asciiTheme="majorHAnsi" w:hAnsiTheme="majorHAnsi"/>
          <w:sz w:val="24"/>
          <w:szCs w:val="24"/>
        </w:rPr>
        <w:t>opérations</w:t>
      </w:r>
      <w:r w:rsidR="002B6BDA" w:rsidRPr="002B6BDA">
        <w:rPr>
          <w:rFonts w:asciiTheme="majorHAnsi" w:hAnsiTheme="majorHAnsi"/>
          <w:sz w:val="24"/>
          <w:szCs w:val="24"/>
        </w:rPr>
        <w:t xml:space="preserve"> </w:t>
      </w:r>
      <w:r w:rsidR="002D3960">
        <w:rPr>
          <w:rFonts w:asciiTheme="majorHAnsi" w:hAnsiTheme="majorHAnsi"/>
          <w:sz w:val="24"/>
          <w:szCs w:val="24"/>
        </w:rPr>
        <w:t xml:space="preserve">de </w:t>
      </w:r>
      <w:r w:rsidR="002B6BDA" w:rsidRPr="002B6BDA">
        <w:rPr>
          <w:rFonts w:asciiTheme="majorHAnsi" w:hAnsiTheme="majorHAnsi"/>
          <w:sz w:val="24"/>
          <w:szCs w:val="24"/>
        </w:rPr>
        <w:t xml:space="preserve">montage ou </w:t>
      </w:r>
      <w:r w:rsidR="0063039C" w:rsidRPr="002B6BDA">
        <w:rPr>
          <w:rFonts w:asciiTheme="majorHAnsi" w:hAnsiTheme="majorHAnsi"/>
          <w:sz w:val="24"/>
          <w:szCs w:val="24"/>
        </w:rPr>
        <w:t>activités</w:t>
      </w:r>
      <w:r w:rsidR="002B6BDA" w:rsidRPr="002B6BDA">
        <w:rPr>
          <w:rFonts w:asciiTheme="majorHAnsi" w:hAnsiTheme="majorHAnsi"/>
          <w:sz w:val="24"/>
          <w:szCs w:val="24"/>
        </w:rPr>
        <w:t xml:space="preserve"> de surveillance faisant</w:t>
      </w:r>
      <w:r w:rsidR="0063039C">
        <w:rPr>
          <w:rFonts w:asciiTheme="majorHAnsi" w:hAnsiTheme="majorHAnsi"/>
          <w:sz w:val="24"/>
          <w:szCs w:val="24"/>
        </w:rPr>
        <w:t xml:space="preserve"> </w:t>
      </w:r>
      <w:r w:rsidR="002B6BDA" w:rsidRPr="0063039C">
        <w:rPr>
          <w:rFonts w:asciiTheme="majorHAnsi" w:hAnsiTheme="majorHAnsi"/>
          <w:sz w:val="24"/>
          <w:szCs w:val="24"/>
        </w:rPr>
        <w:t xml:space="preserve">suite </w:t>
      </w:r>
      <w:r w:rsidR="002D3960">
        <w:rPr>
          <w:rFonts w:asciiTheme="majorHAnsi" w:hAnsiTheme="majorHAnsi"/>
          <w:sz w:val="24"/>
          <w:szCs w:val="24"/>
        </w:rPr>
        <w:t>à</w:t>
      </w:r>
      <w:r w:rsidR="002B6BDA" w:rsidRPr="0063039C">
        <w:rPr>
          <w:rFonts w:asciiTheme="majorHAnsi" w:hAnsiTheme="majorHAnsi"/>
          <w:sz w:val="24"/>
          <w:szCs w:val="24"/>
        </w:rPr>
        <w:t xml:space="preserve"> la vente de machines ou d’</w:t>
      </w:r>
      <w:r w:rsidR="0063039C" w:rsidRPr="0063039C">
        <w:rPr>
          <w:rFonts w:asciiTheme="majorHAnsi" w:hAnsiTheme="majorHAnsi"/>
          <w:sz w:val="24"/>
          <w:szCs w:val="24"/>
        </w:rPr>
        <w:t>équipement</w:t>
      </w:r>
      <w:r w:rsidR="0063039C">
        <w:rPr>
          <w:rFonts w:asciiTheme="majorHAnsi" w:hAnsiTheme="majorHAnsi"/>
          <w:sz w:val="24"/>
          <w:szCs w:val="24"/>
        </w:rPr>
        <w:t xml:space="preserve"> </w:t>
      </w:r>
      <w:r w:rsidR="002B6BDA" w:rsidRPr="0063039C">
        <w:rPr>
          <w:rFonts w:asciiTheme="majorHAnsi" w:hAnsiTheme="majorHAnsi"/>
          <w:sz w:val="24"/>
          <w:szCs w:val="24"/>
        </w:rPr>
        <w:t xml:space="preserve">ont une </w:t>
      </w:r>
      <w:r w:rsidR="0063039C" w:rsidRPr="0063039C">
        <w:rPr>
          <w:rFonts w:asciiTheme="majorHAnsi" w:hAnsiTheme="majorHAnsi"/>
          <w:b/>
          <w:bCs/>
          <w:i/>
          <w:iCs/>
          <w:sz w:val="24"/>
          <w:szCs w:val="24"/>
        </w:rPr>
        <w:t>durée</w:t>
      </w:r>
      <w:r w:rsidR="002B6BDA" w:rsidRPr="0063039C">
        <w:rPr>
          <w:rFonts w:asciiTheme="majorHAnsi" w:hAnsiTheme="majorHAnsi"/>
          <w:b/>
          <w:bCs/>
          <w:i/>
          <w:iCs/>
          <w:sz w:val="24"/>
          <w:szCs w:val="24"/>
        </w:rPr>
        <w:t xml:space="preserve"> </w:t>
      </w:r>
      <w:r w:rsidR="0063039C" w:rsidRPr="0063039C">
        <w:rPr>
          <w:rFonts w:asciiTheme="majorHAnsi" w:hAnsiTheme="majorHAnsi"/>
          <w:b/>
          <w:bCs/>
          <w:i/>
          <w:iCs/>
          <w:sz w:val="24"/>
          <w:szCs w:val="24"/>
        </w:rPr>
        <w:t>supérieure</w:t>
      </w:r>
      <w:r w:rsidR="002B6BDA" w:rsidRPr="0063039C">
        <w:rPr>
          <w:rFonts w:asciiTheme="majorHAnsi" w:hAnsiTheme="majorHAnsi"/>
          <w:b/>
          <w:bCs/>
          <w:i/>
          <w:iCs/>
          <w:sz w:val="24"/>
          <w:szCs w:val="24"/>
        </w:rPr>
        <w:t xml:space="preserve"> </w:t>
      </w:r>
      <w:r w:rsidR="002D3960">
        <w:rPr>
          <w:rFonts w:asciiTheme="majorHAnsi" w:hAnsiTheme="majorHAnsi"/>
          <w:b/>
          <w:bCs/>
          <w:i/>
          <w:iCs/>
          <w:sz w:val="24"/>
          <w:szCs w:val="24"/>
        </w:rPr>
        <w:t>à</w:t>
      </w:r>
      <w:r w:rsidR="002B6BDA" w:rsidRPr="0063039C">
        <w:rPr>
          <w:rFonts w:asciiTheme="majorHAnsi" w:hAnsiTheme="majorHAnsi"/>
          <w:b/>
          <w:bCs/>
          <w:i/>
          <w:iCs/>
          <w:sz w:val="24"/>
          <w:szCs w:val="24"/>
        </w:rPr>
        <w:t xml:space="preserve"> 4 mois</w:t>
      </w:r>
      <w:r w:rsidR="002B6BDA" w:rsidRPr="0063039C">
        <w:rPr>
          <w:rFonts w:asciiTheme="majorHAnsi" w:hAnsiTheme="majorHAnsi"/>
          <w:sz w:val="24"/>
          <w:szCs w:val="24"/>
        </w:rPr>
        <w:t xml:space="preserve"> et que les</w:t>
      </w:r>
      <w:r w:rsidR="0063039C">
        <w:rPr>
          <w:rFonts w:asciiTheme="majorHAnsi" w:hAnsiTheme="majorHAnsi"/>
          <w:sz w:val="24"/>
          <w:szCs w:val="24"/>
        </w:rPr>
        <w:t xml:space="preserve"> </w:t>
      </w:r>
      <w:r w:rsidR="002B6BDA" w:rsidRPr="0063039C">
        <w:rPr>
          <w:rFonts w:asciiTheme="majorHAnsi" w:hAnsiTheme="majorHAnsi"/>
          <w:sz w:val="24"/>
          <w:szCs w:val="24"/>
        </w:rPr>
        <w:t xml:space="preserve">frais de montage ou de surveillance </w:t>
      </w:r>
      <w:r w:rsidR="0063039C" w:rsidRPr="0063039C">
        <w:rPr>
          <w:rFonts w:asciiTheme="majorHAnsi" w:hAnsiTheme="majorHAnsi"/>
          <w:b/>
          <w:bCs/>
          <w:i/>
          <w:iCs/>
          <w:sz w:val="24"/>
          <w:szCs w:val="24"/>
        </w:rPr>
        <w:t xml:space="preserve">dépassent </w:t>
      </w:r>
      <w:r w:rsidR="002B6BDA" w:rsidRPr="0063039C">
        <w:rPr>
          <w:rFonts w:asciiTheme="majorHAnsi" w:hAnsiTheme="majorHAnsi"/>
          <w:b/>
          <w:bCs/>
          <w:i/>
          <w:iCs/>
          <w:sz w:val="24"/>
          <w:szCs w:val="24"/>
        </w:rPr>
        <w:t>10 %</w:t>
      </w:r>
      <w:r w:rsidR="002B6BDA" w:rsidRPr="0063039C">
        <w:rPr>
          <w:rFonts w:asciiTheme="majorHAnsi" w:hAnsiTheme="majorHAnsi"/>
          <w:sz w:val="24"/>
          <w:szCs w:val="24"/>
        </w:rPr>
        <w:t xml:space="preserve"> du prix de ces machines ou </w:t>
      </w:r>
      <w:r w:rsidR="0063039C" w:rsidRPr="0063039C">
        <w:rPr>
          <w:rFonts w:asciiTheme="majorHAnsi" w:hAnsiTheme="majorHAnsi"/>
          <w:sz w:val="24"/>
          <w:szCs w:val="24"/>
        </w:rPr>
        <w:t>équipements</w:t>
      </w:r>
      <w:r w:rsidR="002B6BDA" w:rsidRPr="0063039C">
        <w:rPr>
          <w:rFonts w:asciiTheme="majorHAnsi" w:hAnsiTheme="majorHAnsi"/>
          <w:sz w:val="24"/>
          <w:szCs w:val="24"/>
        </w:rPr>
        <w:t>.</w:t>
      </w:r>
    </w:p>
    <w:p w:rsidR="0063039C" w:rsidRDefault="0063039C" w:rsidP="0063039C">
      <w:pPr>
        <w:tabs>
          <w:tab w:val="left" w:pos="709"/>
        </w:tabs>
        <w:spacing w:before="120" w:after="120" w:line="360" w:lineRule="auto"/>
        <w:jc w:val="both"/>
        <w:rPr>
          <w:rFonts w:asciiTheme="majorHAnsi" w:hAnsiTheme="majorHAnsi"/>
          <w:sz w:val="24"/>
          <w:szCs w:val="24"/>
        </w:rPr>
      </w:pPr>
    </w:p>
    <w:p w:rsidR="0063039C" w:rsidRDefault="0063039C" w:rsidP="00FE5C0F">
      <w:pPr>
        <w:tabs>
          <w:tab w:val="left" w:pos="709"/>
        </w:tabs>
        <w:spacing w:before="120" w:after="120" w:line="360" w:lineRule="auto"/>
        <w:jc w:val="both"/>
        <w:rPr>
          <w:rFonts w:asciiTheme="majorHAnsi" w:hAnsiTheme="majorHAnsi"/>
          <w:sz w:val="24"/>
          <w:szCs w:val="24"/>
        </w:rPr>
      </w:pPr>
      <w:r w:rsidRPr="00CD515E">
        <w:rPr>
          <w:rFonts w:asciiTheme="majorHAnsi" w:hAnsiTheme="majorHAnsi"/>
          <w:sz w:val="24"/>
          <w:szCs w:val="24"/>
        </w:rPr>
        <w:lastRenderedPageBreak/>
        <w:t>En</w:t>
      </w:r>
      <w:r>
        <w:rPr>
          <w:rFonts w:asciiTheme="majorHAnsi" w:hAnsiTheme="majorHAnsi"/>
          <w:sz w:val="24"/>
          <w:szCs w:val="24"/>
        </w:rPr>
        <w:t xml:space="preserve"> vertu de l’article </w:t>
      </w:r>
      <w:r w:rsidRPr="00AA276B">
        <w:rPr>
          <w:rFonts w:asciiTheme="majorHAnsi" w:hAnsiTheme="majorHAnsi"/>
          <w:sz w:val="24"/>
          <w:szCs w:val="24"/>
        </w:rPr>
        <w:t>5-</w:t>
      </w:r>
      <w:r>
        <w:rPr>
          <w:rFonts w:asciiTheme="majorHAnsi" w:hAnsiTheme="majorHAnsi"/>
          <w:sz w:val="24"/>
          <w:szCs w:val="24"/>
        </w:rPr>
        <w:t>2-g</w:t>
      </w:r>
      <w:r w:rsidRPr="00AA276B">
        <w:rPr>
          <w:rFonts w:asciiTheme="majorHAnsi" w:hAnsiTheme="majorHAnsi"/>
          <w:sz w:val="24"/>
          <w:szCs w:val="24"/>
        </w:rPr>
        <w:t xml:space="preserve"> de la convention de non double imposition </w:t>
      </w:r>
      <w:proofErr w:type="spellStart"/>
      <w:r>
        <w:rPr>
          <w:rFonts w:asciiTheme="majorHAnsi" w:hAnsiTheme="majorHAnsi"/>
          <w:sz w:val="24"/>
          <w:szCs w:val="24"/>
        </w:rPr>
        <w:t>T</w:t>
      </w:r>
      <w:r w:rsidRPr="00AA276B">
        <w:rPr>
          <w:rFonts w:asciiTheme="majorHAnsi" w:hAnsiTheme="majorHAnsi"/>
          <w:sz w:val="24"/>
          <w:szCs w:val="24"/>
        </w:rPr>
        <w:t>uniso</w:t>
      </w:r>
      <w:proofErr w:type="spellEnd"/>
      <w:r>
        <w:rPr>
          <w:rFonts w:asciiTheme="majorHAnsi" w:hAnsiTheme="majorHAnsi"/>
          <w:sz w:val="24"/>
          <w:szCs w:val="24"/>
        </w:rPr>
        <w:t xml:space="preserve">-Polonaise, la société </w:t>
      </w:r>
      <w:r w:rsidRPr="00033D26">
        <w:rPr>
          <w:rFonts w:asciiTheme="majorHAnsi" w:hAnsiTheme="majorHAnsi"/>
          <w:b/>
          <w:bCs/>
          <w:i/>
          <w:iCs/>
          <w:sz w:val="24"/>
          <w:szCs w:val="24"/>
        </w:rPr>
        <w:t>«B</w:t>
      </w:r>
      <w:r w:rsidR="006124BF">
        <w:rPr>
          <w:rFonts w:asciiTheme="majorHAnsi" w:hAnsiTheme="majorHAnsi"/>
          <w:b/>
          <w:bCs/>
          <w:i/>
          <w:iCs/>
          <w:sz w:val="24"/>
          <w:szCs w:val="24"/>
        </w:rPr>
        <w:t>IP</w:t>
      </w:r>
      <w:r w:rsidRPr="00033D26">
        <w:rPr>
          <w:rFonts w:asciiTheme="majorHAnsi" w:hAnsiTheme="majorHAnsi"/>
          <w:b/>
          <w:bCs/>
          <w:i/>
          <w:iCs/>
          <w:sz w:val="24"/>
          <w:szCs w:val="24"/>
        </w:rPr>
        <w:t>»</w:t>
      </w:r>
      <w:r>
        <w:rPr>
          <w:rFonts w:asciiTheme="majorHAnsi" w:hAnsiTheme="majorHAnsi"/>
          <w:b/>
          <w:bCs/>
          <w:i/>
          <w:iCs/>
          <w:sz w:val="24"/>
          <w:szCs w:val="24"/>
        </w:rPr>
        <w:t xml:space="preserve"> </w:t>
      </w:r>
      <w:r w:rsidR="006124BF" w:rsidRPr="00677F84">
        <w:rPr>
          <w:rFonts w:asciiTheme="majorHAnsi" w:hAnsiTheme="majorHAnsi"/>
          <w:i/>
          <w:iCs/>
          <w:sz w:val="24"/>
          <w:szCs w:val="24"/>
        </w:rPr>
        <w:t>n’</w:t>
      </w:r>
      <w:r w:rsidRPr="00677F84">
        <w:rPr>
          <w:rFonts w:asciiTheme="majorHAnsi" w:hAnsiTheme="majorHAnsi"/>
          <w:sz w:val="24"/>
          <w:szCs w:val="24"/>
        </w:rPr>
        <w:t>est</w:t>
      </w:r>
      <w:r w:rsidR="006124BF">
        <w:rPr>
          <w:rFonts w:asciiTheme="majorHAnsi" w:hAnsiTheme="majorHAnsi"/>
          <w:sz w:val="24"/>
          <w:szCs w:val="24"/>
        </w:rPr>
        <w:t xml:space="preserve"> pas</w:t>
      </w:r>
      <w:r>
        <w:rPr>
          <w:rFonts w:asciiTheme="majorHAnsi" w:hAnsiTheme="majorHAnsi"/>
          <w:sz w:val="24"/>
          <w:szCs w:val="24"/>
        </w:rPr>
        <w:t xml:space="preserve"> considérée comme étant établie en Tunisie du faite que :</w:t>
      </w:r>
      <w:r w:rsidR="00F75E7B">
        <w:rPr>
          <w:rFonts w:asciiTheme="majorHAnsi" w:hAnsiTheme="majorHAnsi"/>
          <w:sz w:val="24"/>
          <w:szCs w:val="24"/>
        </w:rPr>
        <w:t xml:space="preserve">   </w:t>
      </w:r>
      <w:r w:rsidR="003B0395">
        <w:rPr>
          <w:rFonts w:asciiTheme="majorHAnsi" w:hAnsiTheme="majorHAnsi"/>
          <w:sz w:val="24"/>
          <w:szCs w:val="24"/>
        </w:rPr>
        <w:t xml:space="preserve">    </w:t>
      </w:r>
      <w:r w:rsidR="00F75E7B">
        <w:rPr>
          <w:rFonts w:asciiTheme="majorHAnsi" w:hAnsiTheme="majorHAnsi"/>
          <w:sz w:val="24"/>
          <w:szCs w:val="24"/>
        </w:rPr>
        <w:t xml:space="preserve"> </w:t>
      </w:r>
      <w:r>
        <w:rPr>
          <w:rFonts w:asciiTheme="majorHAnsi" w:hAnsiTheme="majorHAnsi"/>
          <w:sz w:val="24"/>
          <w:szCs w:val="24"/>
        </w:rPr>
        <w:t xml:space="preserve"> </w:t>
      </w:r>
      <w:r w:rsidR="00F75E7B" w:rsidRPr="00F75E7B">
        <w:rPr>
          <w:rFonts w:asciiTheme="majorHAnsi" w:hAnsiTheme="majorHAnsi"/>
          <w:b/>
          <w:bCs/>
          <w:sz w:val="24"/>
          <w:szCs w:val="24"/>
        </w:rPr>
        <w:t>(</w:t>
      </w:r>
      <w:r w:rsidR="003B0395">
        <w:rPr>
          <w:rFonts w:asciiTheme="majorHAnsi" w:hAnsiTheme="majorHAnsi"/>
          <w:b/>
          <w:bCs/>
          <w:sz w:val="24"/>
          <w:szCs w:val="24"/>
        </w:rPr>
        <w:t>1</w:t>
      </w:r>
      <w:r w:rsidR="00F75E7B" w:rsidRPr="00F75E7B">
        <w:rPr>
          <w:rFonts w:asciiTheme="majorHAnsi" w:hAnsiTheme="majorHAnsi"/>
          <w:b/>
          <w:bCs/>
          <w:sz w:val="24"/>
          <w:szCs w:val="24"/>
        </w:rPr>
        <w:t xml:space="preserve"> point)</w:t>
      </w:r>
    </w:p>
    <w:p w:rsidR="0063039C" w:rsidRDefault="0063039C" w:rsidP="00676534">
      <w:pPr>
        <w:pStyle w:val="Paragraphedeliste"/>
        <w:numPr>
          <w:ilvl w:val="0"/>
          <w:numId w:val="45"/>
        </w:numPr>
        <w:tabs>
          <w:tab w:val="left" w:pos="426"/>
          <w:tab w:val="left" w:pos="567"/>
        </w:tabs>
        <w:spacing w:before="120" w:after="120" w:line="360" w:lineRule="auto"/>
        <w:ind w:left="1276" w:hanging="283"/>
        <w:jc w:val="both"/>
        <w:rPr>
          <w:rFonts w:asciiTheme="majorHAnsi" w:hAnsiTheme="majorHAnsi"/>
          <w:sz w:val="24"/>
          <w:szCs w:val="24"/>
        </w:rPr>
      </w:pPr>
      <w:r>
        <w:rPr>
          <w:rFonts w:asciiTheme="majorHAnsi" w:hAnsiTheme="majorHAnsi"/>
          <w:sz w:val="24"/>
          <w:szCs w:val="24"/>
        </w:rPr>
        <w:t xml:space="preserve">L’opération de montage </w:t>
      </w:r>
      <w:r w:rsidR="00681CFC">
        <w:rPr>
          <w:rFonts w:asciiTheme="majorHAnsi" w:hAnsiTheme="majorHAnsi"/>
          <w:sz w:val="24"/>
          <w:szCs w:val="24"/>
        </w:rPr>
        <w:t xml:space="preserve">et de surveillance </w:t>
      </w:r>
      <w:r>
        <w:rPr>
          <w:rFonts w:asciiTheme="majorHAnsi" w:hAnsiTheme="majorHAnsi"/>
          <w:sz w:val="24"/>
          <w:szCs w:val="24"/>
        </w:rPr>
        <w:t xml:space="preserve">des équipements à une durée de </w:t>
      </w:r>
      <w:r w:rsidR="00676534">
        <w:rPr>
          <w:rFonts w:asciiTheme="majorHAnsi" w:hAnsiTheme="majorHAnsi"/>
          <w:sz w:val="24"/>
          <w:szCs w:val="24"/>
        </w:rPr>
        <w:t>110</w:t>
      </w:r>
      <w:r>
        <w:rPr>
          <w:rFonts w:asciiTheme="majorHAnsi" w:hAnsiTheme="majorHAnsi"/>
          <w:sz w:val="24"/>
          <w:szCs w:val="24"/>
        </w:rPr>
        <w:t xml:space="preserve"> jours </w:t>
      </w:r>
      <w:r w:rsidRPr="0009494C">
        <w:rPr>
          <w:rFonts w:asciiTheme="majorHAnsi" w:hAnsiTheme="majorHAnsi"/>
          <w:sz w:val="24"/>
          <w:szCs w:val="24"/>
        </w:rPr>
        <w:t>&lt;</w:t>
      </w:r>
      <w:r>
        <w:rPr>
          <w:rFonts w:asciiTheme="majorHAnsi" w:hAnsiTheme="majorHAnsi"/>
          <w:sz w:val="24"/>
          <w:szCs w:val="24"/>
        </w:rPr>
        <w:t xml:space="preserve"> </w:t>
      </w:r>
      <w:r w:rsidR="00676534">
        <w:rPr>
          <w:rFonts w:asciiTheme="majorHAnsi" w:hAnsiTheme="majorHAnsi"/>
          <w:sz w:val="24"/>
          <w:szCs w:val="24"/>
        </w:rPr>
        <w:t>4</w:t>
      </w:r>
      <w:r>
        <w:rPr>
          <w:rFonts w:asciiTheme="majorHAnsi" w:hAnsiTheme="majorHAnsi"/>
          <w:sz w:val="24"/>
          <w:szCs w:val="24"/>
        </w:rPr>
        <w:t xml:space="preserve"> mois ;</w:t>
      </w:r>
    </w:p>
    <w:p w:rsidR="0063039C" w:rsidRDefault="0063039C" w:rsidP="00676534">
      <w:pPr>
        <w:pStyle w:val="Paragraphedeliste"/>
        <w:numPr>
          <w:ilvl w:val="0"/>
          <w:numId w:val="45"/>
        </w:numPr>
        <w:tabs>
          <w:tab w:val="left" w:pos="426"/>
          <w:tab w:val="left" w:pos="567"/>
        </w:tabs>
        <w:spacing w:before="120" w:after="120" w:line="360" w:lineRule="auto"/>
        <w:ind w:left="1276" w:hanging="283"/>
        <w:jc w:val="both"/>
        <w:rPr>
          <w:rFonts w:asciiTheme="majorHAnsi" w:hAnsiTheme="majorHAnsi"/>
          <w:sz w:val="24"/>
          <w:szCs w:val="24"/>
        </w:rPr>
      </w:pPr>
      <w:r>
        <w:rPr>
          <w:rFonts w:asciiTheme="majorHAnsi" w:hAnsiTheme="majorHAnsi"/>
          <w:sz w:val="24"/>
          <w:szCs w:val="24"/>
        </w:rPr>
        <w:t xml:space="preserve">Frais de </w:t>
      </w:r>
      <w:r w:rsidR="00676534">
        <w:rPr>
          <w:rFonts w:asciiTheme="majorHAnsi" w:hAnsiTheme="majorHAnsi"/>
          <w:sz w:val="24"/>
          <w:szCs w:val="24"/>
        </w:rPr>
        <w:t>surveillance de l’</w:t>
      </w:r>
      <w:proofErr w:type="spellStart"/>
      <w:r w:rsidR="00676534">
        <w:rPr>
          <w:rFonts w:asciiTheme="majorHAnsi" w:hAnsiTheme="majorHAnsi"/>
          <w:sz w:val="24"/>
          <w:szCs w:val="24"/>
        </w:rPr>
        <w:t>opértion</w:t>
      </w:r>
      <w:proofErr w:type="spellEnd"/>
      <w:r w:rsidR="00676534">
        <w:rPr>
          <w:rFonts w:asciiTheme="majorHAnsi" w:hAnsiTheme="majorHAnsi"/>
          <w:sz w:val="24"/>
          <w:szCs w:val="24"/>
        </w:rPr>
        <w:t xml:space="preserve"> de montage</w:t>
      </w:r>
      <w:r>
        <w:rPr>
          <w:rFonts w:asciiTheme="majorHAnsi" w:hAnsiTheme="majorHAnsi"/>
          <w:sz w:val="24"/>
          <w:szCs w:val="24"/>
        </w:rPr>
        <w:t xml:space="preserve"> égale </w:t>
      </w:r>
      <w:r w:rsidR="00676534">
        <w:rPr>
          <w:rFonts w:asciiTheme="majorHAnsi" w:hAnsiTheme="majorHAnsi"/>
          <w:sz w:val="24"/>
          <w:szCs w:val="24"/>
        </w:rPr>
        <w:t>10</w:t>
      </w:r>
      <w:r>
        <w:rPr>
          <w:rFonts w:asciiTheme="majorHAnsi" w:hAnsiTheme="majorHAnsi"/>
          <w:sz w:val="24"/>
          <w:szCs w:val="24"/>
        </w:rPr>
        <w:t xml:space="preserve">0.000 TND </w:t>
      </w:r>
      <w:r w:rsidR="00676534">
        <w:rPr>
          <w:rFonts w:asciiTheme="majorHAnsi" w:hAnsiTheme="majorHAnsi"/>
          <w:b/>
          <w:bCs/>
          <w:sz w:val="24"/>
          <w:szCs w:val="24"/>
        </w:rPr>
        <w:t>&lt;</w:t>
      </w:r>
      <w:r>
        <w:rPr>
          <w:rFonts w:asciiTheme="majorHAnsi" w:hAnsiTheme="majorHAnsi"/>
          <w:sz w:val="24"/>
          <w:szCs w:val="24"/>
        </w:rPr>
        <w:t xml:space="preserve"> 10% du prix de ces équipements (2.500.000 </w:t>
      </w:r>
      <w:proofErr w:type="spellStart"/>
      <w:r>
        <w:rPr>
          <w:rFonts w:asciiTheme="majorHAnsi" w:hAnsiTheme="majorHAnsi" w:hint="cs"/>
          <w:sz w:val="24"/>
          <w:szCs w:val="24"/>
          <w:rtl/>
          <w:lang w:val="en-US" w:bidi="ar-TN"/>
        </w:rPr>
        <w:t>×</w:t>
      </w:r>
      <w:proofErr w:type="spellEnd"/>
      <w:r>
        <w:rPr>
          <w:rFonts w:asciiTheme="majorHAnsi" w:hAnsiTheme="majorHAnsi"/>
          <w:sz w:val="24"/>
          <w:szCs w:val="24"/>
          <w:lang w:bidi="ar-TN"/>
        </w:rPr>
        <w:t xml:space="preserve"> 10% = 250.000 TND) ;</w:t>
      </w:r>
      <w:r>
        <w:rPr>
          <w:rFonts w:asciiTheme="majorHAnsi" w:hAnsiTheme="majorHAnsi"/>
          <w:sz w:val="24"/>
          <w:szCs w:val="24"/>
        </w:rPr>
        <w:t xml:space="preserve"> </w:t>
      </w:r>
    </w:p>
    <w:p w:rsidR="003B5D3D" w:rsidRPr="00621EAB" w:rsidRDefault="003B5D3D" w:rsidP="003B5D3D">
      <w:pPr>
        <w:tabs>
          <w:tab w:val="left" w:pos="709"/>
        </w:tabs>
        <w:spacing w:before="120" w:after="120" w:line="360" w:lineRule="auto"/>
        <w:ind w:left="360"/>
        <w:jc w:val="both"/>
        <w:rPr>
          <w:rFonts w:asciiTheme="majorHAnsi" w:hAnsiTheme="majorHAnsi"/>
          <w:b/>
          <w:bCs/>
          <w:i/>
          <w:iCs/>
          <w:sz w:val="24"/>
          <w:szCs w:val="24"/>
        </w:rPr>
      </w:pPr>
      <w:r w:rsidRPr="00621EAB">
        <w:rPr>
          <w:rFonts w:asciiTheme="majorHAnsi" w:hAnsiTheme="majorHAnsi"/>
          <w:b/>
          <w:bCs/>
          <w:i/>
          <w:iCs/>
          <w:sz w:val="24"/>
          <w:szCs w:val="24"/>
        </w:rPr>
        <w:t>En matière de TVA</w:t>
      </w:r>
    </w:p>
    <w:p w:rsidR="003B5D3D" w:rsidRDefault="003B5D3D" w:rsidP="00FE5C0F">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Les rémunérations sont la contrepartie d’un service consommé en Tunisie,</w:t>
      </w:r>
      <w:r>
        <w:rPr>
          <w:rFonts w:asciiTheme="majorHAnsi" w:hAnsiTheme="majorHAnsi"/>
          <w:sz w:val="24"/>
          <w:szCs w:val="24"/>
        </w:rPr>
        <w:t xml:space="preserve"> </w:t>
      </w:r>
      <w:r w:rsidRPr="00AA276B">
        <w:rPr>
          <w:rFonts w:asciiTheme="majorHAnsi" w:hAnsiTheme="majorHAnsi"/>
          <w:sz w:val="24"/>
          <w:szCs w:val="24"/>
        </w:rPr>
        <w:t>elles rentrent donc dans le champ d’application territoriale de la TVA qui est</w:t>
      </w:r>
      <w:r>
        <w:rPr>
          <w:rFonts w:asciiTheme="majorHAnsi" w:hAnsiTheme="majorHAnsi"/>
          <w:sz w:val="24"/>
          <w:szCs w:val="24"/>
        </w:rPr>
        <w:t xml:space="preserve"> </w:t>
      </w:r>
      <w:r w:rsidRPr="00AA276B">
        <w:rPr>
          <w:rFonts w:asciiTheme="majorHAnsi" w:hAnsiTheme="majorHAnsi"/>
          <w:sz w:val="24"/>
          <w:szCs w:val="24"/>
        </w:rPr>
        <w:t>due au taux de 1</w:t>
      </w:r>
      <w:r>
        <w:rPr>
          <w:rFonts w:asciiTheme="majorHAnsi" w:hAnsiTheme="majorHAnsi"/>
          <w:sz w:val="24"/>
          <w:szCs w:val="24"/>
        </w:rPr>
        <w:t xml:space="preserve">8 </w:t>
      </w:r>
      <w:r w:rsidRPr="00AA276B">
        <w:rPr>
          <w:rFonts w:asciiTheme="majorHAnsi" w:hAnsiTheme="majorHAnsi"/>
          <w:sz w:val="24"/>
          <w:szCs w:val="24"/>
        </w:rPr>
        <w:t>%.</w:t>
      </w:r>
      <w:r w:rsidR="00F75E7B">
        <w:rPr>
          <w:rFonts w:asciiTheme="majorHAnsi" w:hAnsiTheme="majorHAnsi"/>
          <w:sz w:val="24"/>
          <w:szCs w:val="24"/>
        </w:rPr>
        <w:t xml:space="preserve"> </w:t>
      </w:r>
      <w:r w:rsidR="003B0395">
        <w:rPr>
          <w:rFonts w:asciiTheme="majorHAnsi" w:hAnsiTheme="majorHAnsi"/>
          <w:sz w:val="24"/>
          <w:szCs w:val="24"/>
        </w:rPr>
        <w:t xml:space="preserve">  </w:t>
      </w:r>
      <w:r w:rsidR="00F75E7B" w:rsidRPr="00F75E7B">
        <w:rPr>
          <w:rFonts w:asciiTheme="majorHAnsi" w:hAnsiTheme="majorHAnsi"/>
          <w:b/>
          <w:bCs/>
          <w:sz w:val="24"/>
          <w:szCs w:val="24"/>
        </w:rPr>
        <w:t>(0,5 point)</w:t>
      </w:r>
    </w:p>
    <w:p w:rsidR="003B5D3D" w:rsidRDefault="003B5D3D" w:rsidP="00FE5C0F">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Etant non établie en Tunisie, la société </w:t>
      </w:r>
      <w:r w:rsidRPr="00295461">
        <w:rPr>
          <w:rFonts w:asciiTheme="majorHAnsi" w:hAnsiTheme="majorHAnsi"/>
          <w:b/>
          <w:bCs/>
          <w:i/>
          <w:iCs/>
          <w:sz w:val="24"/>
          <w:szCs w:val="24"/>
        </w:rPr>
        <w:t>«</w:t>
      </w:r>
      <w:r w:rsidR="00676534">
        <w:rPr>
          <w:rFonts w:asciiTheme="majorHAnsi" w:hAnsiTheme="majorHAnsi"/>
          <w:b/>
          <w:bCs/>
          <w:i/>
          <w:iCs/>
          <w:sz w:val="24"/>
          <w:szCs w:val="24"/>
        </w:rPr>
        <w:t>BIP</w:t>
      </w:r>
      <w:r w:rsidRPr="00295461">
        <w:rPr>
          <w:rFonts w:asciiTheme="majorHAnsi" w:hAnsiTheme="majorHAnsi"/>
          <w:b/>
          <w:bCs/>
          <w:i/>
          <w:iCs/>
          <w:sz w:val="24"/>
          <w:szCs w:val="24"/>
        </w:rPr>
        <w:t>»</w:t>
      </w:r>
      <w:r w:rsidRPr="00295461">
        <w:rPr>
          <w:rFonts w:asciiTheme="majorHAnsi" w:hAnsiTheme="majorHAnsi"/>
          <w:sz w:val="24"/>
          <w:szCs w:val="24"/>
        </w:rPr>
        <w:t xml:space="preserve"> </w:t>
      </w:r>
      <w:r w:rsidRPr="004139EE">
        <w:rPr>
          <w:rFonts w:asciiTheme="majorHAnsi" w:hAnsiTheme="majorHAnsi"/>
          <w:sz w:val="24"/>
          <w:szCs w:val="24"/>
        </w:rPr>
        <w:t xml:space="preserve">sera soumise </w:t>
      </w:r>
      <w:r>
        <w:rPr>
          <w:rFonts w:asciiTheme="majorHAnsi" w:hAnsiTheme="majorHAnsi"/>
          <w:sz w:val="24"/>
          <w:szCs w:val="24"/>
        </w:rPr>
        <w:t>à</w:t>
      </w:r>
      <w:r w:rsidRPr="004139EE">
        <w:rPr>
          <w:rFonts w:asciiTheme="majorHAnsi" w:hAnsiTheme="majorHAnsi"/>
          <w:sz w:val="24"/>
          <w:szCs w:val="24"/>
        </w:rPr>
        <w:t xml:space="preserve"> la retenue </w:t>
      </w:r>
      <w:r>
        <w:rPr>
          <w:rFonts w:asciiTheme="majorHAnsi" w:hAnsiTheme="majorHAnsi"/>
          <w:sz w:val="24"/>
          <w:szCs w:val="24"/>
        </w:rPr>
        <w:t>à</w:t>
      </w:r>
      <w:r w:rsidRPr="004139EE">
        <w:rPr>
          <w:rFonts w:asciiTheme="majorHAnsi" w:hAnsiTheme="majorHAnsi"/>
          <w:sz w:val="24"/>
          <w:szCs w:val="24"/>
        </w:rPr>
        <w:t xml:space="preserve"> la source au titre de la TVA au taux de 100%, et ceux conformément aux dispositions de l’article 19 du code TVA qui stipule</w:t>
      </w:r>
      <w:r>
        <w:rPr>
          <w:rFonts w:asciiTheme="majorHAnsi" w:hAnsiTheme="majorHAnsi"/>
          <w:sz w:val="24"/>
          <w:szCs w:val="24"/>
        </w:rPr>
        <w:t> :</w:t>
      </w:r>
      <w:r w:rsidRPr="004139EE">
        <w:rPr>
          <w:rFonts w:asciiTheme="majorHAnsi" w:hAnsiTheme="majorHAnsi"/>
          <w:sz w:val="24"/>
          <w:szCs w:val="24"/>
        </w:rPr>
        <w:t xml:space="preserve"> « </w:t>
      </w:r>
      <w:r w:rsidRPr="00436061">
        <w:rPr>
          <w:rFonts w:asciiTheme="majorHAnsi" w:hAnsiTheme="majorHAnsi"/>
          <w:sz w:val="24"/>
          <w:szCs w:val="24"/>
        </w:rPr>
        <w:t xml:space="preserve">en cas de réalisation par les personnes morales et les personne physiques n’ayant pas d’établissement en Tunisie d’opérations soumises </w:t>
      </w:r>
      <w:r>
        <w:rPr>
          <w:rFonts w:asciiTheme="majorHAnsi" w:hAnsiTheme="majorHAnsi"/>
          <w:sz w:val="24"/>
          <w:szCs w:val="24"/>
        </w:rPr>
        <w:t>à</w:t>
      </w:r>
      <w:r w:rsidRPr="00436061">
        <w:rPr>
          <w:rFonts w:asciiTheme="majorHAnsi" w:hAnsiTheme="majorHAnsi"/>
          <w:sz w:val="24"/>
          <w:szCs w:val="24"/>
        </w:rPr>
        <w:t xml:space="preserve"> la taxe sur la valeur ajouté, </w:t>
      </w:r>
      <w:r w:rsidRPr="00436061">
        <w:rPr>
          <w:rFonts w:asciiTheme="majorHAnsi" w:hAnsiTheme="majorHAnsi"/>
          <w:b/>
          <w:bCs/>
          <w:i/>
          <w:iCs/>
          <w:sz w:val="24"/>
          <w:szCs w:val="24"/>
        </w:rPr>
        <w:t>leurs clients</w:t>
      </w:r>
      <w:r w:rsidRPr="00436061">
        <w:rPr>
          <w:rFonts w:asciiTheme="majorHAnsi" w:hAnsiTheme="majorHAnsi"/>
          <w:sz w:val="24"/>
          <w:szCs w:val="24"/>
        </w:rPr>
        <w:t xml:space="preserve"> sont tenus de </w:t>
      </w:r>
      <w:r w:rsidRPr="00427628">
        <w:rPr>
          <w:rFonts w:asciiTheme="majorHAnsi" w:hAnsiTheme="majorHAnsi"/>
          <w:b/>
          <w:bCs/>
          <w:i/>
          <w:iCs/>
          <w:sz w:val="24"/>
          <w:szCs w:val="24"/>
        </w:rPr>
        <w:t>retenir</w:t>
      </w:r>
      <w:r w:rsidRPr="00436061">
        <w:rPr>
          <w:rFonts w:asciiTheme="majorHAnsi" w:hAnsiTheme="majorHAnsi"/>
          <w:sz w:val="24"/>
          <w:szCs w:val="24"/>
        </w:rPr>
        <w:t xml:space="preserve"> la taxe sur la valeur ajouté</w:t>
      </w:r>
      <w:r>
        <w:rPr>
          <w:rFonts w:asciiTheme="majorHAnsi" w:hAnsiTheme="majorHAnsi"/>
          <w:sz w:val="24"/>
          <w:szCs w:val="24"/>
        </w:rPr>
        <w:t>e</w:t>
      </w:r>
      <w:r w:rsidRPr="00436061">
        <w:rPr>
          <w:rFonts w:asciiTheme="majorHAnsi" w:hAnsiTheme="majorHAnsi"/>
          <w:sz w:val="24"/>
          <w:szCs w:val="24"/>
        </w:rPr>
        <w:t xml:space="preserve"> d</w:t>
      </w:r>
      <w:r>
        <w:rPr>
          <w:rFonts w:asciiTheme="majorHAnsi" w:hAnsiTheme="majorHAnsi"/>
          <w:sz w:val="24"/>
          <w:szCs w:val="24"/>
        </w:rPr>
        <w:t>û</w:t>
      </w:r>
      <w:r w:rsidRPr="00436061">
        <w:rPr>
          <w:rFonts w:asciiTheme="majorHAnsi" w:hAnsiTheme="majorHAnsi"/>
          <w:sz w:val="24"/>
          <w:szCs w:val="24"/>
        </w:rPr>
        <w:t xml:space="preserve"> au titre de ces opérations. Cette retenue est libératoire de ladite taxe</w:t>
      </w:r>
      <w:r w:rsidRPr="004139EE">
        <w:rPr>
          <w:rFonts w:asciiTheme="majorHAnsi" w:hAnsiTheme="majorHAnsi"/>
          <w:sz w:val="24"/>
          <w:szCs w:val="24"/>
        </w:rPr>
        <w:t> ».</w:t>
      </w:r>
      <w:r w:rsidR="00F75E7B">
        <w:rPr>
          <w:rFonts w:asciiTheme="majorHAnsi" w:hAnsiTheme="majorHAnsi"/>
          <w:sz w:val="24"/>
          <w:szCs w:val="24"/>
        </w:rPr>
        <w:t xml:space="preserve"> </w:t>
      </w:r>
      <w:r w:rsidR="00F75E7B" w:rsidRPr="00F75E7B">
        <w:rPr>
          <w:rFonts w:asciiTheme="majorHAnsi" w:hAnsiTheme="majorHAnsi"/>
          <w:b/>
          <w:bCs/>
          <w:sz w:val="24"/>
          <w:szCs w:val="24"/>
        </w:rPr>
        <w:t>(0,5 point)</w:t>
      </w:r>
      <w:r w:rsidRPr="004139EE">
        <w:rPr>
          <w:rFonts w:asciiTheme="majorHAnsi" w:hAnsiTheme="majorHAnsi"/>
          <w:sz w:val="24"/>
          <w:szCs w:val="24"/>
        </w:rPr>
        <w:t> </w:t>
      </w:r>
    </w:p>
    <w:p w:rsidR="003B5D3D" w:rsidRDefault="003B5D3D" w:rsidP="003B5D3D">
      <w:pPr>
        <w:tabs>
          <w:tab w:val="left" w:pos="709"/>
        </w:tabs>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 La TVA retenu à la source est déterminée comme suit</w:t>
      </w:r>
      <w:r>
        <w:rPr>
          <w:rFonts w:asciiTheme="majorHAnsi" w:hAnsiTheme="majorHAnsi"/>
          <w:sz w:val="24"/>
          <w:szCs w:val="24"/>
        </w:rPr>
        <w:t> :</w:t>
      </w:r>
    </w:p>
    <w:p w:rsidR="003B5D3D" w:rsidRDefault="003B5D3D" w:rsidP="00FE5C0F">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 xml:space="preserve">-Les travaux d’instalation des équipements = </w:t>
      </w:r>
      <w:r w:rsidR="00676534">
        <w:rPr>
          <w:rFonts w:asciiTheme="majorHAnsi" w:hAnsiTheme="majorHAnsi"/>
          <w:sz w:val="24"/>
          <w:szCs w:val="24"/>
        </w:rPr>
        <w:t>2</w:t>
      </w:r>
      <w:r>
        <w:rPr>
          <w:rFonts w:asciiTheme="majorHAnsi" w:hAnsiTheme="majorHAnsi"/>
          <w:sz w:val="24"/>
          <w:szCs w:val="24"/>
        </w:rPr>
        <w:t xml:space="preserve">50.000,000 </w:t>
      </w:r>
      <w:proofErr w:type="spellStart"/>
      <w:r>
        <w:rPr>
          <w:rFonts w:asciiTheme="majorHAnsi" w:hAnsiTheme="majorHAnsi" w:hint="cs"/>
          <w:sz w:val="24"/>
          <w:szCs w:val="24"/>
          <w:rtl/>
        </w:rPr>
        <w:t>×</w:t>
      </w:r>
      <w:proofErr w:type="spellEnd"/>
      <w:r>
        <w:rPr>
          <w:rFonts w:asciiTheme="majorHAnsi" w:hAnsiTheme="majorHAnsi"/>
          <w:sz w:val="24"/>
          <w:szCs w:val="24"/>
        </w:rPr>
        <w:t xml:space="preserve"> 0,18 = </w:t>
      </w:r>
      <w:r w:rsidR="00676534">
        <w:rPr>
          <w:rFonts w:asciiTheme="majorHAnsi" w:hAnsiTheme="majorHAnsi"/>
          <w:sz w:val="24"/>
          <w:szCs w:val="24"/>
        </w:rPr>
        <w:t>45</w:t>
      </w:r>
      <w:r>
        <w:rPr>
          <w:rFonts w:asciiTheme="majorHAnsi" w:hAnsiTheme="majorHAnsi"/>
          <w:sz w:val="24"/>
          <w:szCs w:val="24"/>
        </w:rPr>
        <w:t>.000,000 TND</w:t>
      </w:r>
      <w:r w:rsidR="00F75E7B">
        <w:rPr>
          <w:rFonts w:asciiTheme="majorHAnsi" w:hAnsiTheme="majorHAnsi"/>
          <w:sz w:val="24"/>
          <w:szCs w:val="24"/>
        </w:rPr>
        <w:t xml:space="preserve">   </w:t>
      </w:r>
      <w:r w:rsidR="00F75E7B" w:rsidRPr="00F75E7B">
        <w:rPr>
          <w:rFonts w:asciiTheme="majorHAnsi" w:hAnsiTheme="majorHAnsi"/>
          <w:b/>
          <w:bCs/>
          <w:sz w:val="24"/>
          <w:szCs w:val="24"/>
        </w:rPr>
        <w:t>(0,5 point)</w:t>
      </w:r>
    </w:p>
    <w:p w:rsidR="003B5D3D" w:rsidRDefault="003B5D3D" w:rsidP="00FE5C0F">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 xml:space="preserve">-La surveillance de l’opération de montage = 100.000,000 </w:t>
      </w:r>
      <w:proofErr w:type="spellStart"/>
      <w:r>
        <w:rPr>
          <w:rFonts w:asciiTheme="majorHAnsi" w:hAnsiTheme="majorHAnsi" w:hint="cs"/>
          <w:sz w:val="24"/>
          <w:szCs w:val="24"/>
          <w:rtl/>
        </w:rPr>
        <w:t>×</w:t>
      </w:r>
      <w:proofErr w:type="spellEnd"/>
      <w:r>
        <w:rPr>
          <w:rFonts w:asciiTheme="majorHAnsi" w:hAnsiTheme="majorHAnsi"/>
          <w:sz w:val="24"/>
          <w:szCs w:val="24"/>
        </w:rPr>
        <w:t xml:space="preserve"> 0,18 = 18.000,000 TND</w:t>
      </w:r>
      <w:r w:rsidR="00F75E7B">
        <w:rPr>
          <w:rFonts w:asciiTheme="majorHAnsi" w:hAnsiTheme="majorHAnsi"/>
          <w:sz w:val="24"/>
          <w:szCs w:val="24"/>
        </w:rPr>
        <w:t xml:space="preserve">    </w:t>
      </w:r>
      <w:r w:rsidR="00F75E7B" w:rsidRPr="00F75E7B">
        <w:rPr>
          <w:rFonts w:asciiTheme="majorHAnsi" w:hAnsiTheme="majorHAnsi"/>
          <w:b/>
          <w:bCs/>
          <w:sz w:val="24"/>
          <w:szCs w:val="24"/>
        </w:rPr>
        <w:t>(0,5 point)</w:t>
      </w:r>
    </w:p>
    <w:p w:rsidR="003B5D3D" w:rsidRDefault="003B5D3D" w:rsidP="00FE5C0F">
      <w:pPr>
        <w:spacing w:before="120" w:after="120" w:line="360" w:lineRule="auto"/>
        <w:jc w:val="both"/>
        <w:rPr>
          <w:rFonts w:asciiTheme="majorHAnsi" w:hAnsiTheme="majorHAnsi"/>
          <w:b/>
          <w:bCs/>
          <w:sz w:val="24"/>
          <w:szCs w:val="24"/>
        </w:rPr>
      </w:pPr>
      <w:r w:rsidRPr="00AA276B">
        <w:rPr>
          <w:rFonts w:asciiTheme="majorHAnsi" w:hAnsiTheme="majorHAnsi"/>
          <w:sz w:val="24"/>
          <w:szCs w:val="24"/>
        </w:rPr>
        <w:t xml:space="preserve">Cependant, la société </w:t>
      </w:r>
      <w:r w:rsidRPr="00D75910">
        <w:rPr>
          <w:rFonts w:asciiTheme="majorHAnsi" w:hAnsiTheme="majorHAnsi"/>
          <w:b/>
          <w:bCs/>
          <w:i/>
          <w:iCs/>
          <w:sz w:val="24"/>
          <w:szCs w:val="24"/>
        </w:rPr>
        <w:t>«</w:t>
      </w:r>
      <w:r w:rsidR="00676534">
        <w:rPr>
          <w:rFonts w:asciiTheme="majorHAnsi" w:hAnsiTheme="majorHAnsi"/>
          <w:b/>
          <w:bCs/>
          <w:i/>
          <w:iCs/>
          <w:sz w:val="24"/>
          <w:szCs w:val="24"/>
        </w:rPr>
        <w:t>BIP</w:t>
      </w:r>
      <w:r w:rsidRPr="00D75910">
        <w:rPr>
          <w:rFonts w:asciiTheme="majorHAnsi" w:hAnsiTheme="majorHAnsi"/>
          <w:b/>
          <w:bCs/>
          <w:i/>
          <w:iCs/>
          <w:sz w:val="24"/>
          <w:szCs w:val="24"/>
        </w:rPr>
        <w:t>»</w:t>
      </w:r>
      <w:r w:rsidRPr="00295461">
        <w:rPr>
          <w:rFonts w:asciiTheme="majorHAnsi" w:hAnsiTheme="majorHAnsi"/>
          <w:sz w:val="24"/>
          <w:szCs w:val="24"/>
        </w:rPr>
        <w:t xml:space="preserve"> </w:t>
      </w:r>
      <w:r w:rsidRPr="00AA276B">
        <w:rPr>
          <w:rFonts w:asciiTheme="majorHAnsi" w:hAnsiTheme="majorHAnsi"/>
          <w:sz w:val="24"/>
          <w:szCs w:val="24"/>
        </w:rPr>
        <w:t xml:space="preserve">peut toujours </w:t>
      </w:r>
      <w:r w:rsidRPr="006E0FF6">
        <w:rPr>
          <w:rFonts w:asciiTheme="majorHAnsi" w:hAnsiTheme="majorHAnsi"/>
          <w:sz w:val="24"/>
          <w:szCs w:val="24"/>
        </w:rPr>
        <w:t xml:space="preserve">opter </w:t>
      </w:r>
      <w:r w:rsidRPr="00AA276B">
        <w:rPr>
          <w:rFonts w:asciiTheme="majorHAnsi" w:hAnsiTheme="majorHAnsi"/>
          <w:sz w:val="24"/>
          <w:szCs w:val="24"/>
        </w:rPr>
        <w:t>pour son</w:t>
      </w:r>
      <w:r>
        <w:rPr>
          <w:rFonts w:asciiTheme="majorHAnsi" w:hAnsiTheme="majorHAnsi"/>
          <w:sz w:val="24"/>
          <w:szCs w:val="24"/>
        </w:rPr>
        <w:t xml:space="preserve"> </w:t>
      </w:r>
      <w:r w:rsidRPr="00AA276B">
        <w:rPr>
          <w:rFonts w:asciiTheme="majorHAnsi" w:hAnsiTheme="majorHAnsi"/>
          <w:sz w:val="24"/>
          <w:szCs w:val="24"/>
        </w:rPr>
        <w:t>assujettissement à la TVA selon le régime de droit commun. Dans ce cas</w:t>
      </w:r>
      <w:r>
        <w:rPr>
          <w:rFonts w:asciiTheme="majorHAnsi" w:hAnsiTheme="majorHAnsi"/>
          <w:sz w:val="24"/>
          <w:szCs w:val="24"/>
        </w:rPr>
        <w:t>,</w:t>
      </w:r>
      <w:r w:rsidRPr="00AA276B">
        <w:rPr>
          <w:rFonts w:asciiTheme="majorHAnsi" w:hAnsiTheme="majorHAnsi"/>
          <w:sz w:val="24"/>
          <w:szCs w:val="24"/>
        </w:rPr>
        <w:t xml:space="preserve"> elle</w:t>
      </w:r>
      <w:r>
        <w:rPr>
          <w:rFonts w:asciiTheme="majorHAnsi" w:hAnsiTheme="majorHAnsi"/>
          <w:sz w:val="24"/>
          <w:szCs w:val="24"/>
        </w:rPr>
        <w:t xml:space="preserve"> </w:t>
      </w:r>
      <w:r w:rsidRPr="00AA276B">
        <w:rPr>
          <w:rFonts w:asciiTheme="majorHAnsi" w:hAnsiTheme="majorHAnsi"/>
          <w:sz w:val="24"/>
          <w:szCs w:val="24"/>
        </w:rPr>
        <w:t>bénéficie de la déduction de la TVA ayant grevé les marchandises et les services</w:t>
      </w:r>
      <w:r>
        <w:rPr>
          <w:rFonts w:asciiTheme="majorHAnsi" w:hAnsiTheme="majorHAnsi"/>
          <w:sz w:val="24"/>
          <w:szCs w:val="24"/>
        </w:rPr>
        <w:t xml:space="preserve"> </w:t>
      </w:r>
      <w:r w:rsidRPr="00AA276B">
        <w:rPr>
          <w:rFonts w:asciiTheme="majorHAnsi" w:hAnsiTheme="majorHAnsi"/>
          <w:sz w:val="24"/>
          <w:szCs w:val="24"/>
        </w:rPr>
        <w:t>nécessaires à la réalisation des opérations soumises à ladite taxe. En cas</w:t>
      </w:r>
      <w:r>
        <w:rPr>
          <w:rFonts w:asciiTheme="majorHAnsi" w:hAnsiTheme="majorHAnsi"/>
          <w:sz w:val="24"/>
          <w:szCs w:val="24"/>
        </w:rPr>
        <w:t xml:space="preserve"> </w:t>
      </w:r>
      <w:r w:rsidRPr="00AA276B">
        <w:rPr>
          <w:rFonts w:asciiTheme="majorHAnsi" w:hAnsiTheme="majorHAnsi"/>
          <w:sz w:val="24"/>
          <w:szCs w:val="24"/>
        </w:rPr>
        <w:t>d’apparition d’un crédit de taxe, ce dernier est remboursable conformément à la</w:t>
      </w:r>
      <w:r>
        <w:rPr>
          <w:rFonts w:asciiTheme="majorHAnsi" w:hAnsiTheme="majorHAnsi"/>
          <w:sz w:val="24"/>
          <w:szCs w:val="24"/>
        </w:rPr>
        <w:t xml:space="preserve"> </w:t>
      </w:r>
      <w:r w:rsidRPr="00AA276B">
        <w:rPr>
          <w:rFonts w:asciiTheme="majorHAnsi" w:hAnsiTheme="majorHAnsi"/>
          <w:sz w:val="24"/>
          <w:szCs w:val="24"/>
        </w:rPr>
        <w:t>législation en vigueur</w:t>
      </w:r>
      <w:r>
        <w:rPr>
          <w:rFonts w:asciiTheme="majorHAnsi" w:hAnsiTheme="majorHAnsi"/>
          <w:sz w:val="24"/>
          <w:szCs w:val="24"/>
        </w:rPr>
        <w:t>.</w:t>
      </w:r>
      <w:r w:rsidR="00F75E7B">
        <w:rPr>
          <w:rFonts w:asciiTheme="majorHAnsi" w:hAnsiTheme="majorHAnsi"/>
          <w:sz w:val="24"/>
          <w:szCs w:val="24"/>
        </w:rPr>
        <w:t xml:space="preserve"> </w:t>
      </w:r>
      <w:r w:rsidR="00F75E7B" w:rsidRPr="00F75E7B">
        <w:rPr>
          <w:rFonts w:asciiTheme="majorHAnsi" w:hAnsiTheme="majorHAnsi"/>
          <w:b/>
          <w:bCs/>
          <w:sz w:val="24"/>
          <w:szCs w:val="24"/>
        </w:rPr>
        <w:t>(0,5 point)</w:t>
      </w:r>
    </w:p>
    <w:p w:rsidR="00F75E7B" w:rsidRDefault="00F75E7B" w:rsidP="00676534">
      <w:pPr>
        <w:spacing w:before="120" w:after="120" w:line="360" w:lineRule="auto"/>
        <w:jc w:val="both"/>
        <w:rPr>
          <w:rFonts w:asciiTheme="majorHAnsi" w:hAnsiTheme="majorHAnsi"/>
          <w:b/>
          <w:bCs/>
          <w:sz w:val="24"/>
          <w:szCs w:val="24"/>
        </w:rPr>
      </w:pPr>
    </w:p>
    <w:p w:rsidR="00F75E7B" w:rsidRDefault="00F75E7B" w:rsidP="00676534">
      <w:pPr>
        <w:spacing w:before="120" w:after="120" w:line="360" w:lineRule="auto"/>
        <w:jc w:val="both"/>
        <w:rPr>
          <w:rFonts w:asciiTheme="majorHAnsi" w:hAnsiTheme="majorHAnsi"/>
          <w:b/>
          <w:bCs/>
          <w:sz w:val="24"/>
          <w:szCs w:val="24"/>
        </w:rPr>
      </w:pPr>
    </w:p>
    <w:p w:rsidR="00F75E7B" w:rsidRDefault="00F75E7B" w:rsidP="00676534">
      <w:pPr>
        <w:spacing w:before="120" w:after="120" w:line="360" w:lineRule="auto"/>
        <w:jc w:val="both"/>
        <w:rPr>
          <w:rFonts w:asciiTheme="majorHAnsi" w:hAnsiTheme="majorHAnsi"/>
          <w:sz w:val="24"/>
          <w:szCs w:val="24"/>
        </w:rPr>
      </w:pPr>
    </w:p>
    <w:p w:rsidR="000E409F" w:rsidRDefault="000E409F" w:rsidP="000E409F">
      <w:pPr>
        <w:pStyle w:val="Paragraphedeliste"/>
        <w:numPr>
          <w:ilvl w:val="0"/>
          <w:numId w:val="44"/>
        </w:numPr>
        <w:spacing w:before="120" w:after="120" w:line="360" w:lineRule="auto"/>
        <w:jc w:val="both"/>
        <w:rPr>
          <w:rFonts w:asciiTheme="majorHAnsi" w:hAnsiTheme="majorHAnsi"/>
          <w:b/>
          <w:bCs/>
          <w:i/>
          <w:iCs/>
          <w:sz w:val="24"/>
          <w:szCs w:val="24"/>
        </w:rPr>
      </w:pPr>
      <w:r w:rsidRPr="00C8242D">
        <w:rPr>
          <w:rFonts w:asciiTheme="majorHAnsi" w:hAnsiTheme="majorHAnsi"/>
          <w:b/>
          <w:bCs/>
          <w:i/>
          <w:iCs/>
          <w:sz w:val="24"/>
          <w:szCs w:val="24"/>
        </w:rPr>
        <w:lastRenderedPageBreak/>
        <w:t>Diagnostic stratégique d’une activité</w:t>
      </w:r>
    </w:p>
    <w:p w:rsidR="000E409F" w:rsidRDefault="000E409F" w:rsidP="000E409F">
      <w:pPr>
        <w:tabs>
          <w:tab w:val="left" w:pos="709"/>
        </w:tabs>
        <w:spacing w:before="120" w:after="120" w:line="360" w:lineRule="auto"/>
        <w:ind w:left="360"/>
        <w:jc w:val="both"/>
        <w:rPr>
          <w:rFonts w:asciiTheme="majorHAnsi" w:hAnsiTheme="majorHAnsi"/>
          <w:b/>
          <w:bCs/>
          <w:i/>
          <w:iCs/>
          <w:sz w:val="24"/>
          <w:szCs w:val="24"/>
        </w:rPr>
      </w:pPr>
      <w:r w:rsidRPr="00621EAB">
        <w:rPr>
          <w:rFonts w:asciiTheme="majorHAnsi" w:hAnsiTheme="majorHAnsi"/>
          <w:b/>
          <w:bCs/>
          <w:i/>
          <w:iCs/>
          <w:sz w:val="24"/>
          <w:szCs w:val="24"/>
        </w:rPr>
        <w:t>En matière d’IS</w:t>
      </w:r>
    </w:p>
    <w:p w:rsidR="000E409F" w:rsidRDefault="000E409F" w:rsidP="00FE5C0F">
      <w:pPr>
        <w:spacing w:before="120" w:after="120" w:line="360" w:lineRule="auto"/>
        <w:jc w:val="both"/>
        <w:rPr>
          <w:rFonts w:asciiTheme="majorHAnsi" w:hAnsiTheme="majorHAnsi"/>
          <w:sz w:val="24"/>
          <w:szCs w:val="24"/>
        </w:rPr>
      </w:pPr>
      <w:r>
        <w:rPr>
          <w:rFonts w:asciiTheme="majorHAnsi" w:hAnsiTheme="majorHAnsi"/>
          <w:sz w:val="24"/>
          <w:szCs w:val="24"/>
        </w:rPr>
        <w:t xml:space="preserve">Le diagnostic stratégique d’une activité est identifié par un objet et des besoins généralement exprimés par un cahier de charges et suppose de la part de la personne qui l’exécute successivement une </w:t>
      </w:r>
      <w:r w:rsidRPr="003551C7">
        <w:rPr>
          <w:rFonts w:asciiTheme="majorHAnsi" w:hAnsiTheme="majorHAnsi"/>
          <w:b/>
          <w:bCs/>
          <w:i/>
          <w:iCs/>
          <w:sz w:val="24"/>
          <w:szCs w:val="24"/>
        </w:rPr>
        <w:t>constatation</w:t>
      </w:r>
      <w:r>
        <w:rPr>
          <w:rFonts w:asciiTheme="majorHAnsi" w:hAnsiTheme="majorHAnsi"/>
          <w:sz w:val="24"/>
          <w:szCs w:val="24"/>
        </w:rPr>
        <w:t xml:space="preserve">, une </w:t>
      </w:r>
      <w:r w:rsidRPr="00FE78FA">
        <w:rPr>
          <w:rFonts w:asciiTheme="majorHAnsi" w:hAnsiTheme="majorHAnsi"/>
          <w:b/>
          <w:bCs/>
          <w:i/>
          <w:iCs/>
          <w:sz w:val="24"/>
          <w:szCs w:val="24"/>
        </w:rPr>
        <w:t>analyse</w:t>
      </w:r>
      <w:r>
        <w:rPr>
          <w:rFonts w:asciiTheme="majorHAnsi" w:hAnsiTheme="majorHAnsi"/>
          <w:sz w:val="24"/>
          <w:szCs w:val="24"/>
        </w:rPr>
        <w:t xml:space="preserve"> et une </w:t>
      </w:r>
      <w:r w:rsidRPr="00FE78FA">
        <w:rPr>
          <w:rFonts w:asciiTheme="majorHAnsi" w:hAnsiTheme="majorHAnsi"/>
          <w:b/>
          <w:bCs/>
          <w:i/>
          <w:iCs/>
          <w:sz w:val="24"/>
          <w:szCs w:val="24"/>
        </w:rPr>
        <w:t>conclusion</w:t>
      </w:r>
      <w:r>
        <w:rPr>
          <w:rFonts w:asciiTheme="majorHAnsi" w:hAnsiTheme="majorHAnsi"/>
          <w:sz w:val="24"/>
          <w:szCs w:val="24"/>
        </w:rPr>
        <w:t xml:space="preserve"> qui doivent être contenues dans un </w:t>
      </w:r>
      <w:r w:rsidRPr="00FE78FA">
        <w:rPr>
          <w:rFonts w:asciiTheme="majorHAnsi" w:hAnsiTheme="majorHAnsi"/>
          <w:b/>
          <w:bCs/>
          <w:i/>
          <w:iCs/>
          <w:sz w:val="24"/>
          <w:szCs w:val="24"/>
        </w:rPr>
        <w:t>rapport</w:t>
      </w:r>
      <w:r>
        <w:rPr>
          <w:rFonts w:asciiTheme="majorHAnsi" w:hAnsiTheme="majorHAnsi"/>
          <w:sz w:val="24"/>
          <w:szCs w:val="24"/>
        </w:rPr>
        <w:t xml:space="preserve"> qui devient la propriété exclusive de la personne qui la commande la société </w:t>
      </w:r>
      <w:r w:rsidRPr="00B97067">
        <w:rPr>
          <w:rFonts w:asciiTheme="majorHAnsi" w:hAnsiTheme="majorHAnsi"/>
          <w:b/>
          <w:bCs/>
          <w:i/>
          <w:iCs/>
          <w:sz w:val="24"/>
          <w:szCs w:val="24"/>
        </w:rPr>
        <w:t>«</w:t>
      </w:r>
      <w:r>
        <w:rPr>
          <w:rFonts w:asciiTheme="majorHAnsi" w:hAnsiTheme="majorHAnsi"/>
          <w:b/>
          <w:bCs/>
          <w:i/>
          <w:iCs/>
          <w:sz w:val="24"/>
          <w:szCs w:val="24"/>
        </w:rPr>
        <w:t>XYZ</w:t>
      </w:r>
      <w:r w:rsidRPr="00B97067">
        <w:rPr>
          <w:rFonts w:asciiTheme="majorHAnsi" w:hAnsiTheme="majorHAnsi"/>
          <w:b/>
          <w:bCs/>
          <w:i/>
          <w:iCs/>
          <w:sz w:val="24"/>
          <w:szCs w:val="24"/>
        </w:rPr>
        <w:t> »</w:t>
      </w:r>
      <w:r>
        <w:rPr>
          <w:rFonts w:asciiTheme="majorHAnsi" w:hAnsiTheme="majorHAnsi"/>
          <w:sz w:val="24"/>
          <w:szCs w:val="24"/>
        </w:rPr>
        <w:t>.</w:t>
      </w:r>
      <w:r w:rsidR="00F75E7B">
        <w:rPr>
          <w:rFonts w:asciiTheme="majorHAnsi" w:hAnsiTheme="majorHAnsi"/>
          <w:sz w:val="24"/>
          <w:szCs w:val="24"/>
        </w:rPr>
        <w:t xml:space="preserve"> </w:t>
      </w:r>
      <w:r w:rsidR="00F75E7B" w:rsidRPr="00F75E7B">
        <w:rPr>
          <w:rFonts w:asciiTheme="majorHAnsi" w:hAnsiTheme="majorHAnsi"/>
          <w:b/>
          <w:bCs/>
          <w:sz w:val="24"/>
          <w:szCs w:val="24"/>
        </w:rPr>
        <w:t>(0,5 point)</w:t>
      </w:r>
    </w:p>
    <w:p w:rsidR="000E409F" w:rsidRPr="00C8242D" w:rsidRDefault="000E409F" w:rsidP="00FE5C0F">
      <w:pPr>
        <w:spacing w:before="120" w:after="120" w:line="360" w:lineRule="auto"/>
        <w:jc w:val="both"/>
        <w:rPr>
          <w:rFonts w:asciiTheme="majorHAnsi" w:hAnsiTheme="majorHAnsi"/>
          <w:sz w:val="24"/>
          <w:szCs w:val="24"/>
        </w:rPr>
      </w:pPr>
      <w:r>
        <w:rPr>
          <w:rFonts w:asciiTheme="majorHAnsi" w:hAnsiTheme="majorHAnsi"/>
          <w:sz w:val="24"/>
          <w:szCs w:val="24"/>
        </w:rPr>
        <w:t>En absence d’un établissement stable et e</w:t>
      </w:r>
      <w:r w:rsidRPr="00FF49F1">
        <w:rPr>
          <w:rFonts w:asciiTheme="majorHAnsi" w:hAnsiTheme="majorHAnsi"/>
          <w:sz w:val="24"/>
          <w:szCs w:val="24"/>
        </w:rPr>
        <w:t>n vertu de l’article 12</w:t>
      </w:r>
      <w:r>
        <w:rPr>
          <w:rFonts w:asciiTheme="majorHAnsi" w:hAnsiTheme="majorHAnsi"/>
          <w:sz w:val="24"/>
          <w:szCs w:val="24"/>
        </w:rPr>
        <w:t xml:space="preserve"> </w:t>
      </w:r>
      <w:r w:rsidRPr="00FF49F1">
        <w:rPr>
          <w:rFonts w:asciiTheme="majorHAnsi" w:hAnsiTheme="majorHAnsi"/>
          <w:sz w:val="24"/>
          <w:szCs w:val="24"/>
        </w:rPr>
        <w:t>de la convention</w:t>
      </w:r>
      <w:r>
        <w:rPr>
          <w:rFonts w:asciiTheme="majorHAnsi" w:hAnsiTheme="majorHAnsi"/>
          <w:sz w:val="24"/>
          <w:szCs w:val="24"/>
        </w:rPr>
        <w:t xml:space="preserve"> </w:t>
      </w:r>
      <w:r w:rsidRPr="00FF49F1">
        <w:rPr>
          <w:rFonts w:asciiTheme="majorHAnsi" w:hAnsiTheme="majorHAnsi"/>
          <w:sz w:val="24"/>
          <w:szCs w:val="24"/>
        </w:rPr>
        <w:t xml:space="preserve">de non double imposition </w:t>
      </w:r>
      <w:proofErr w:type="spellStart"/>
      <w:r w:rsidRPr="00FF49F1">
        <w:rPr>
          <w:rFonts w:asciiTheme="majorHAnsi" w:hAnsiTheme="majorHAnsi"/>
          <w:sz w:val="24"/>
          <w:szCs w:val="24"/>
        </w:rPr>
        <w:t>Tuniso</w:t>
      </w:r>
      <w:proofErr w:type="spellEnd"/>
      <w:r w:rsidRPr="00FF49F1">
        <w:rPr>
          <w:rFonts w:asciiTheme="majorHAnsi" w:hAnsiTheme="majorHAnsi"/>
          <w:sz w:val="24"/>
          <w:szCs w:val="24"/>
        </w:rPr>
        <w:t>-</w:t>
      </w:r>
      <w:r>
        <w:rPr>
          <w:rFonts w:asciiTheme="majorHAnsi" w:hAnsiTheme="majorHAnsi"/>
          <w:sz w:val="24"/>
          <w:szCs w:val="24"/>
        </w:rPr>
        <w:t>Polonaise</w:t>
      </w:r>
      <w:r w:rsidRPr="00FF49F1">
        <w:rPr>
          <w:rFonts w:asciiTheme="majorHAnsi" w:hAnsiTheme="majorHAnsi"/>
          <w:sz w:val="24"/>
          <w:szCs w:val="24"/>
        </w:rPr>
        <w:t>, les rémunérations</w:t>
      </w:r>
      <w:r>
        <w:rPr>
          <w:rFonts w:asciiTheme="majorHAnsi" w:hAnsiTheme="majorHAnsi"/>
          <w:sz w:val="24"/>
          <w:szCs w:val="24"/>
        </w:rPr>
        <w:t xml:space="preserve"> </w:t>
      </w:r>
      <w:r w:rsidRPr="00FF49F1">
        <w:rPr>
          <w:rFonts w:asciiTheme="majorHAnsi" w:hAnsiTheme="majorHAnsi"/>
          <w:sz w:val="24"/>
          <w:szCs w:val="24"/>
        </w:rPr>
        <w:t>payées à ce titre</w:t>
      </w:r>
      <w:r>
        <w:rPr>
          <w:rFonts w:asciiTheme="majorHAnsi" w:hAnsiTheme="majorHAnsi"/>
          <w:sz w:val="24"/>
          <w:szCs w:val="24"/>
        </w:rPr>
        <w:t xml:space="preserve"> sont qualifiée de </w:t>
      </w:r>
      <w:r w:rsidRPr="00F17DC9">
        <w:rPr>
          <w:rFonts w:asciiTheme="majorHAnsi" w:hAnsiTheme="majorHAnsi"/>
          <w:b/>
          <w:bCs/>
          <w:i/>
          <w:iCs/>
          <w:sz w:val="24"/>
          <w:szCs w:val="24"/>
        </w:rPr>
        <w:t xml:space="preserve">redevance </w:t>
      </w:r>
      <w:r>
        <w:rPr>
          <w:rFonts w:asciiTheme="majorHAnsi" w:hAnsiTheme="majorHAnsi"/>
          <w:sz w:val="24"/>
          <w:szCs w:val="24"/>
        </w:rPr>
        <w:t>et</w:t>
      </w:r>
      <w:r w:rsidRPr="00FF49F1">
        <w:rPr>
          <w:rFonts w:asciiTheme="majorHAnsi" w:hAnsiTheme="majorHAnsi"/>
          <w:sz w:val="24"/>
          <w:szCs w:val="24"/>
        </w:rPr>
        <w:t xml:space="preserve"> sont imposable</w:t>
      </w:r>
      <w:r>
        <w:rPr>
          <w:rFonts w:asciiTheme="majorHAnsi" w:hAnsiTheme="majorHAnsi"/>
          <w:sz w:val="24"/>
          <w:szCs w:val="24"/>
        </w:rPr>
        <w:t>,</w:t>
      </w:r>
      <w:r w:rsidRPr="00FF49F1">
        <w:rPr>
          <w:rFonts w:asciiTheme="majorHAnsi" w:hAnsiTheme="majorHAnsi"/>
          <w:sz w:val="24"/>
          <w:szCs w:val="24"/>
        </w:rPr>
        <w:t xml:space="preserve"> </w:t>
      </w:r>
      <w:r>
        <w:rPr>
          <w:rFonts w:asciiTheme="majorHAnsi" w:hAnsiTheme="majorHAnsi"/>
          <w:sz w:val="24"/>
          <w:szCs w:val="24"/>
        </w:rPr>
        <w:t xml:space="preserve">de ce fait, </w:t>
      </w:r>
      <w:r w:rsidRPr="00FF49F1">
        <w:rPr>
          <w:rFonts w:asciiTheme="majorHAnsi" w:hAnsiTheme="majorHAnsi"/>
          <w:sz w:val="24"/>
          <w:szCs w:val="24"/>
        </w:rPr>
        <w:t>en Tunisie par voie de retenue à la source</w:t>
      </w:r>
      <w:r>
        <w:rPr>
          <w:rFonts w:asciiTheme="majorHAnsi" w:hAnsiTheme="majorHAnsi"/>
          <w:sz w:val="24"/>
          <w:szCs w:val="24"/>
        </w:rPr>
        <w:t xml:space="preserve"> </w:t>
      </w:r>
      <w:r w:rsidRPr="00FF49F1">
        <w:rPr>
          <w:rFonts w:asciiTheme="majorHAnsi" w:hAnsiTheme="majorHAnsi"/>
          <w:sz w:val="24"/>
          <w:szCs w:val="24"/>
        </w:rPr>
        <w:t>libératoire au taux de 10% de leur montant brut, soit :</w:t>
      </w:r>
      <w:r>
        <w:rPr>
          <w:rFonts w:asciiTheme="majorHAnsi" w:hAnsiTheme="majorHAnsi"/>
          <w:sz w:val="24"/>
          <w:szCs w:val="24"/>
        </w:rPr>
        <w:t xml:space="preserve"> 200.000,000 </w:t>
      </w:r>
      <w:r w:rsidRPr="00922D2E">
        <w:rPr>
          <w:rFonts w:asciiTheme="majorHAnsi" w:hAnsiTheme="majorHAnsi"/>
          <w:sz w:val="24"/>
          <w:szCs w:val="24"/>
        </w:rPr>
        <w:t>x</w:t>
      </w:r>
      <w:r>
        <w:rPr>
          <w:rFonts w:asciiTheme="majorHAnsi" w:hAnsiTheme="majorHAnsi"/>
          <w:sz w:val="24"/>
          <w:szCs w:val="24"/>
        </w:rPr>
        <w:t xml:space="preserve"> 1,12 </w:t>
      </w:r>
      <w:r w:rsidRPr="00922D2E">
        <w:rPr>
          <w:rFonts w:asciiTheme="majorHAnsi" w:hAnsiTheme="majorHAnsi"/>
          <w:sz w:val="24"/>
          <w:szCs w:val="24"/>
        </w:rPr>
        <w:t>x</w:t>
      </w:r>
      <w:r>
        <w:rPr>
          <w:rFonts w:asciiTheme="majorHAnsi" w:hAnsiTheme="majorHAnsi"/>
          <w:sz w:val="24"/>
          <w:szCs w:val="24"/>
        </w:rPr>
        <w:t xml:space="preserve"> 10 % = 22.400,000 TND.</w:t>
      </w:r>
      <w:r w:rsidR="00F75E7B">
        <w:rPr>
          <w:rFonts w:asciiTheme="majorHAnsi" w:hAnsiTheme="majorHAnsi"/>
          <w:sz w:val="24"/>
          <w:szCs w:val="24"/>
        </w:rPr>
        <w:t xml:space="preserve"> </w:t>
      </w:r>
      <w:r w:rsidR="00F75E7B" w:rsidRPr="00F75E7B">
        <w:rPr>
          <w:rFonts w:asciiTheme="majorHAnsi" w:hAnsiTheme="majorHAnsi"/>
          <w:b/>
          <w:bCs/>
          <w:sz w:val="24"/>
          <w:szCs w:val="24"/>
        </w:rPr>
        <w:t>(0,5 point)</w:t>
      </w:r>
    </w:p>
    <w:p w:rsidR="000E409F" w:rsidRPr="00C8242D" w:rsidRDefault="000E409F" w:rsidP="00FE5C0F">
      <w:pPr>
        <w:spacing w:before="120" w:after="120" w:line="360" w:lineRule="auto"/>
        <w:jc w:val="both"/>
        <w:rPr>
          <w:rFonts w:asciiTheme="majorHAnsi" w:hAnsiTheme="majorHAnsi"/>
          <w:sz w:val="24"/>
          <w:szCs w:val="24"/>
        </w:rPr>
      </w:pPr>
      <w:r w:rsidRPr="00DC65E1">
        <w:rPr>
          <w:rFonts w:asciiTheme="majorHAnsi" w:hAnsiTheme="majorHAnsi"/>
          <w:sz w:val="24"/>
          <w:szCs w:val="24"/>
        </w:rPr>
        <w:t xml:space="preserve">En cas de prise en charge de l’impôt par la société </w:t>
      </w:r>
      <w:r w:rsidRPr="00B97067">
        <w:rPr>
          <w:rFonts w:asciiTheme="majorHAnsi" w:hAnsiTheme="majorHAnsi"/>
          <w:b/>
          <w:bCs/>
          <w:i/>
          <w:iCs/>
          <w:sz w:val="24"/>
          <w:szCs w:val="24"/>
        </w:rPr>
        <w:t>« </w:t>
      </w:r>
      <w:r>
        <w:rPr>
          <w:rFonts w:asciiTheme="majorHAnsi" w:hAnsiTheme="majorHAnsi"/>
          <w:b/>
          <w:bCs/>
          <w:i/>
          <w:iCs/>
          <w:sz w:val="24"/>
          <w:szCs w:val="24"/>
        </w:rPr>
        <w:t>XYZ</w:t>
      </w:r>
      <w:r w:rsidRPr="00B97067">
        <w:rPr>
          <w:rFonts w:asciiTheme="majorHAnsi" w:hAnsiTheme="majorHAnsi"/>
          <w:b/>
          <w:bCs/>
          <w:i/>
          <w:iCs/>
          <w:sz w:val="24"/>
          <w:szCs w:val="24"/>
        </w:rPr>
        <w:t> »</w:t>
      </w:r>
      <w:r w:rsidRPr="00DC65E1">
        <w:rPr>
          <w:rFonts w:asciiTheme="majorHAnsi" w:hAnsiTheme="majorHAnsi"/>
          <w:sz w:val="24"/>
          <w:szCs w:val="24"/>
        </w:rPr>
        <w:t>, la retenue à la source doit être effectuée au taux de 17,64%, soit :</w:t>
      </w:r>
      <w:r>
        <w:rPr>
          <w:rFonts w:asciiTheme="majorHAnsi" w:hAnsiTheme="majorHAnsi"/>
          <w:sz w:val="24"/>
          <w:szCs w:val="24"/>
        </w:rPr>
        <w:t xml:space="preserve"> 200.000,000 </w:t>
      </w:r>
      <w:r w:rsidRPr="00922D2E">
        <w:rPr>
          <w:rFonts w:asciiTheme="majorHAnsi" w:hAnsiTheme="majorHAnsi"/>
          <w:sz w:val="24"/>
          <w:szCs w:val="24"/>
        </w:rPr>
        <w:t>x</w:t>
      </w:r>
      <w:r>
        <w:rPr>
          <w:rFonts w:asciiTheme="majorHAnsi" w:hAnsiTheme="majorHAnsi"/>
          <w:sz w:val="24"/>
          <w:szCs w:val="24"/>
        </w:rPr>
        <w:t xml:space="preserve"> 1,12 </w:t>
      </w:r>
      <w:r w:rsidRPr="00922D2E">
        <w:rPr>
          <w:rFonts w:asciiTheme="majorHAnsi" w:hAnsiTheme="majorHAnsi"/>
          <w:sz w:val="24"/>
          <w:szCs w:val="24"/>
        </w:rPr>
        <w:t>x</w:t>
      </w:r>
      <w:r>
        <w:rPr>
          <w:rFonts w:asciiTheme="majorHAnsi" w:hAnsiTheme="majorHAnsi"/>
          <w:sz w:val="24"/>
          <w:szCs w:val="24"/>
        </w:rPr>
        <w:t xml:space="preserve"> 17,64 % = 39.513,600 TND.</w:t>
      </w:r>
      <w:r w:rsidR="00F75E7B">
        <w:rPr>
          <w:rFonts w:asciiTheme="majorHAnsi" w:hAnsiTheme="majorHAnsi"/>
          <w:sz w:val="24"/>
          <w:szCs w:val="24"/>
        </w:rPr>
        <w:t xml:space="preserve"> </w:t>
      </w:r>
      <w:r w:rsidR="00F75E7B" w:rsidRPr="00F75E7B">
        <w:rPr>
          <w:rFonts w:asciiTheme="majorHAnsi" w:hAnsiTheme="majorHAnsi"/>
          <w:b/>
          <w:bCs/>
          <w:sz w:val="24"/>
          <w:szCs w:val="24"/>
        </w:rPr>
        <w:t>(0,5 point)</w:t>
      </w:r>
    </w:p>
    <w:p w:rsidR="000E409F" w:rsidRPr="00621EAB" w:rsidRDefault="000E409F" w:rsidP="000E409F">
      <w:pPr>
        <w:tabs>
          <w:tab w:val="left" w:pos="709"/>
        </w:tabs>
        <w:spacing w:before="120" w:after="120" w:line="360" w:lineRule="auto"/>
        <w:ind w:left="360"/>
        <w:jc w:val="both"/>
        <w:rPr>
          <w:rFonts w:asciiTheme="majorHAnsi" w:hAnsiTheme="majorHAnsi"/>
          <w:b/>
          <w:bCs/>
          <w:i/>
          <w:iCs/>
          <w:sz w:val="24"/>
          <w:szCs w:val="24"/>
        </w:rPr>
      </w:pPr>
      <w:r w:rsidRPr="00621EAB">
        <w:rPr>
          <w:rFonts w:asciiTheme="majorHAnsi" w:hAnsiTheme="majorHAnsi"/>
          <w:b/>
          <w:bCs/>
          <w:i/>
          <w:iCs/>
          <w:sz w:val="24"/>
          <w:szCs w:val="24"/>
        </w:rPr>
        <w:t>En matière de TVA</w:t>
      </w:r>
    </w:p>
    <w:p w:rsidR="000E409F" w:rsidRDefault="000E409F" w:rsidP="00FE5C0F">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Les rémunérations sont la contrepartie d’un service consommé en Tunisie,</w:t>
      </w:r>
      <w:r>
        <w:rPr>
          <w:rFonts w:asciiTheme="majorHAnsi" w:hAnsiTheme="majorHAnsi"/>
          <w:sz w:val="24"/>
          <w:szCs w:val="24"/>
        </w:rPr>
        <w:t xml:space="preserve"> </w:t>
      </w:r>
      <w:r w:rsidRPr="00AA276B">
        <w:rPr>
          <w:rFonts w:asciiTheme="majorHAnsi" w:hAnsiTheme="majorHAnsi"/>
          <w:sz w:val="24"/>
          <w:szCs w:val="24"/>
        </w:rPr>
        <w:t>elles rentrent donc dans le champ d’application territoriale de la TVA qui est</w:t>
      </w:r>
      <w:r>
        <w:rPr>
          <w:rFonts w:asciiTheme="majorHAnsi" w:hAnsiTheme="majorHAnsi"/>
          <w:sz w:val="24"/>
          <w:szCs w:val="24"/>
        </w:rPr>
        <w:t xml:space="preserve"> </w:t>
      </w:r>
      <w:r w:rsidRPr="00AA276B">
        <w:rPr>
          <w:rFonts w:asciiTheme="majorHAnsi" w:hAnsiTheme="majorHAnsi"/>
          <w:sz w:val="24"/>
          <w:szCs w:val="24"/>
        </w:rPr>
        <w:t>due au taux de 1</w:t>
      </w:r>
      <w:r>
        <w:rPr>
          <w:rFonts w:asciiTheme="majorHAnsi" w:hAnsiTheme="majorHAnsi"/>
          <w:sz w:val="24"/>
          <w:szCs w:val="24"/>
        </w:rPr>
        <w:t xml:space="preserve">2 </w:t>
      </w:r>
      <w:r w:rsidRPr="00AA276B">
        <w:rPr>
          <w:rFonts w:asciiTheme="majorHAnsi" w:hAnsiTheme="majorHAnsi"/>
          <w:sz w:val="24"/>
          <w:szCs w:val="24"/>
        </w:rPr>
        <w:t>%.</w:t>
      </w:r>
      <w:r w:rsidR="00677F84">
        <w:rPr>
          <w:rFonts w:asciiTheme="majorHAnsi" w:hAnsiTheme="majorHAnsi"/>
          <w:sz w:val="24"/>
          <w:szCs w:val="24"/>
        </w:rPr>
        <w:t xml:space="preserve"> </w:t>
      </w:r>
      <w:r w:rsidR="00F75E7B">
        <w:rPr>
          <w:rFonts w:asciiTheme="majorHAnsi" w:hAnsiTheme="majorHAnsi"/>
          <w:sz w:val="24"/>
          <w:szCs w:val="24"/>
        </w:rPr>
        <w:t xml:space="preserve"> </w:t>
      </w:r>
      <w:r w:rsidR="00F75E7B" w:rsidRPr="00F75E7B">
        <w:rPr>
          <w:rFonts w:asciiTheme="majorHAnsi" w:hAnsiTheme="majorHAnsi"/>
          <w:b/>
          <w:bCs/>
          <w:sz w:val="24"/>
          <w:szCs w:val="24"/>
        </w:rPr>
        <w:t>(0,5 point)</w:t>
      </w:r>
    </w:p>
    <w:p w:rsidR="000E409F" w:rsidRDefault="000E409F" w:rsidP="00FE5C0F">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Etant non établie en Tunisie, la société </w:t>
      </w:r>
      <w:r w:rsidRPr="00295461">
        <w:rPr>
          <w:rFonts w:asciiTheme="majorHAnsi" w:hAnsiTheme="majorHAnsi"/>
          <w:b/>
          <w:bCs/>
          <w:i/>
          <w:iCs/>
          <w:sz w:val="24"/>
          <w:szCs w:val="24"/>
        </w:rPr>
        <w:t>«</w:t>
      </w:r>
      <w:r>
        <w:rPr>
          <w:rFonts w:asciiTheme="majorHAnsi" w:hAnsiTheme="majorHAnsi"/>
          <w:b/>
          <w:bCs/>
          <w:i/>
          <w:iCs/>
          <w:sz w:val="24"/>
          <w:szCs w:val="24"/>
        </w:rPr>
        <w:t>VITCH</w:t>
      </w:r>
      <w:r w:rsidRPr="00295461">
        <w:rPr>
          <w:rFonts w:asciiTheme="majorHAnsi" w:hAnsiTheme="majorHAnsi"/>
          <w:b/>
          <w:bCs/>
          <w:i/>
          <w:iCs/>
          <w:sz w:val="24"/>
          <w:szCs w:val="24"/>
        </w:rPr>
        <w:t> »</w:t>
      </w:r>
      <w:r w:rsidRPr="00295461">
        <w:rPr>
          <w:rFonts w:asciiTheme="majorHAnsi" w:hAnsiTheme="majorHAnsi"/>
          <w:sz w:val="24"/>
          <w:szCs w:val="24"/>
        </w:rPr>
        <w:t xml:space="preserve"> </w:t>
      </w:r>
      <w:r w:rsidRPr="004139EE">
        <w:rPr>
          <w:rFonts w:asciiTheme="majorHAnsi" w:hAnsiTheme="majorHAnsi"/>
          <w:sz w:val="24"/>
          <w:szCs w:val="24"/>
        </w:rPr>
        <w:t xml:space="preserve">sera soumise </w:t>
      </w:r>
      <w:r>
        <w:rPr>
          <w:rFonts w:asciiTheme="majorHAnsi" w:hAnsiTheme="majorHAnsi"/>
          <w:sz w:val="24"/>
          <w:szCs w:val="24"/>
        </w:rPr>
        <w:t>à</w:t>
      </w:r>
      <w:r w:rsidRPr="004139EE">
        <w:rPr>
          <w:rFonts w:asciiTheme="majorHAnsi" w:hAnsiTheme="majorHAnsi"/>
          <w:sz w:val="24"/>
          <w:szCs w:val="24"/>
        </w:rPr>
        <w:t xml:space="preserve"> la retenue </w:t>
      </w:r>
      <w:r>
        <w:rPr>
          <w:rFonts w:asciiTheme="majorHAnsi" w:hAnsiTheme="majorHAnsi"/>
          <w:sz w:val="24"/>
          <w:szCs w:val="24"/>
        </w:rPr>
        <w:t>à</w:t>
      </w:r>
      <w:r w:rsidRPr="004139EE">
        <w:rPr>
          <w:rFonts w:asciiTheme="majorHAnsi" w:hAnsiTheme="majorHAnsi"/>
          <w:sz w:val="24"/>
          <w:szCs w:val="24"/>
        </w:rPr>
        <w:t xml:space="preserve"> la source au titre de la TVA au taux de 100%, et ceux conformément aux dispositions de l’article 19 du code TVA qui stipule</w:t>
      </w:r>
      <w:r>
        <w:rPr>
          <w:rFonts w:asciiTheme="majorHAnsi" w:hAnsiTheme="majorHAnsi"/>
          <w:sz w:val="24"/>
          <w:szCs w:val="24"/>
        </w:rPr>
        <w:t> :</w:t>
      </w:r>
      <w:r w:rsidRPr="004139EE">
        <w:rPr>
          <w:rFonts w:asciiTheme="majorHAnsi" w:hAnsiTheme="majorHAnsi"/>
          <w:sz w:val="24"/>
          <w:szCs w:val="24"/>
        </w:rPr>
        <w:t xml:space="preserve"> « </w:t>
      </w:r>
      <w:r w:rsidRPr="00436061">
        <w:rPr>
          <w:rFonts w:asciiTheme="majorHAnsi" w:hAnsiTheme="majorHAnsi"/>
          <w:sz w:val="24"/>
          <w:szCs w:val="24"/>
        </w:rPr>
        <w:t xml:space="preserve">en cas de réalisation par les personnes morales et les personne physiques n’ayant pas d’établissement en Tunisie d’opérations soumises </w:t>
      </w:r>
      <w:r>
        <w:rPr>
          <w:rFonts w:asciiTheme="majorHAnsi" w:hAnsiTheme="majorHAnsi"/>
          <w:sz w:val="24"/>
          <w:szCs w:val="24"/>
        </w:rPr>
        <w:t>à</w:t>
      </w:r>
      <w:r w:rsidRPr="00436061">
        <w:rPr>
          <w:rFonts w:asciiTheme="majorHAnsi" w:hAnsiTheme="majorHAnsi"/>
          <w:sz w:val="24"/>
          <w:szCs w:val="24"/>
        </w:rPr>
        <w:t xml:space="preserve"> la taxe sur la valeur ajouté, </w:t>
      </w:r>
      <w:r w:rsidRPr="00436061">
        <w:rPr>
          <w:rFonts w:asciiTheme="majorHAnsi" w:hAnsiTheme="majorHAnsi"/>
          <w:b/>
          <w:bCs/>
          <w:i/>
          <w:iCs/>
          <w:sz w:val="24"/>
          <w:szCs w:val="24"/>
        </w:rPr>
        <w:t>leurs clients</w:t>
      </w:r>
      <w:r w:rsidRPr="00436061">
        <w:rPr>
          <w:rFonts w:asciiTheme="majorHAnsi" w:hAnsiTheme="majorHAnsi"/>
          <w:sz w:val="24"/>
          <w:szCs w:val="24"/>
        </w:rPr>
        <w:t xml:space="preserve"> sont tenus de </w:t>
      </w:r>
      <w:r w:rsidRPr="00427628">
        <w:rPr>
          <w:rFonts w:asciiTheme="majorHAnsi" w:hAnsiTheme="majorHAnsi"/>
          <w:b/>
          <w:bCs/>
          <w:i/>
          <w:iCs/>
          <w:sz w:val="24"/>
          <w:szCs w:val="24"/>
        </w:rPr>
        <w:t>retenir</w:t>
      </w:r>
      <w:r w:rsidRPr="00436061">
        <w:rPr>
          <w:rFonts w:asciiTheme="majorHAnsi" w:hAnsiTheme="majorHAnsi"/>
          <w:sz w:val="24"/>
          <w:szCs w:val="24"/>
        </w:rPr>
        <w:t xml:space="preserve"> la taxe sur la valeur ajouté</w:t>
      </w:r>
      <w:r>
        <w:rPr>
          <w:rFonts w:asciiTheme="majorHAnsi" w:hAnsiTheme="majorHAnsi"/>
          <w:sz w:val="24"/>
          <w:szCs w:val="24"/>
        </w:rPr>
        <w:t>e</w:t>
      </w:r>
      <w:r w:rsidRPr="00436061">
        <w:rPr>
          <w:rFonts w:asciiTheme="majorHAnsi" w:hAnsiTheme="majorHAnsi"/>
          <w:sz w:val="24"/>
          <w:szCs w:val="24"/>
        </w:rPr>
        <w:t xml:space="preserve"> d</w:t>
      </w:r>
      <w:r>
        <w:rPr>
          <w:rFonts w:asciiTheme="majorHAnsi" w:hAnsiTheme="majorHAnsi"/>
          <w:sz w:val="24"/>
          <w:szCs w:val="24"/>
        </w:rPr>
        <w:t>û</w:t>
      </w:r>
      <w:r w:rsidRPr="00436061">
        <w:rPr>
          <w:rFonts w:asciiTheme="majorHAnsi" w:hAnsiTheme="majorHAnsi"/>
          <w:sz w:val="24"/>
          <w:szCs w:val="24"/>
        </w:rPr>
        <w:t xml:space="preserve"> au titre de ces opérations. Cette retenue est libératoire de ladite taxe</w:t>
      </w:r>
      <w:r w:rsidRPr="004139EE">
        <w:rPr>
          <w:rFonts w:asciiTheme="majorHAnsi" w:hAnsiTheme="majorHAnsi"/>
          <w:sz w:val="24"/>
          <w:szCs w:val="24"/>
        </w:rPr>
        <w:t> ».</w:t>
      </w:r>
      <w:r w:rsidR="00F75E7B">
        <w:rPr>
          <w:rFonts w:asciiTheme="majorHAnsi" w:hAnsiTheme="majorHAnsi"/>
          <w:sz w:val="24"/>
          <w:szCs w:val="24"/>
        </w:rPr>
        <w:t xml:space="preserve"> </w:t>
      </w:r>
      <w:r w:rsidR="00F75E7B" w:rsidRPr="00F75E7B">
        <w:rPr>
          <w:rFonts w:asciiTheme="majorHAnsi" w:hAnsiTheme="majorHAnsi"/>
          <w:b/>
          <w:bCs/>
          <w:sz w:val="24"/>
          <w:szCs w:val="24"/>
        </w:rPr>
        <w:t>(0,5 poin</w:t>
      </w:r>
      <w:r w:rsidR="00FE5C0F">
        <w:rPr>
          <w:rFonts w:asciiTheme="majorHAnsi" w:hAnsiTheme="majorHAnsi"/>
          <w:b/>
          <w:bCs/>
          <w:sz w:val="24"/>
          <w:szCs w:val="24"/>
        </w:rPr>
        <w:t>t</w:t>
      </w:r>
      <w:r w:rsidR="00F75E7B" w:rsidRPr="00F75E7B">
        <w:rPr>
          <w:rFonts w:asciiTheme="majorHAnsi" w:hAnsiTheme="majorHAnsi"/>
          <w:b/>
          <w:bCs/>
          <w:sz w:val="24"/>
          <w:szCs w:val="24"/>
        </w:rPr>
        <w:t>)</w:t>
      </w:r>
      <w:r w:rsidRPr="004139EE">
        <w:rPr>
          <w:rFonts w:asciiTheme="majorHAnsi" w:hAnsiTheme="majorHAnsi"/>
          <w:sz w:val="24"/>
          <w:szCs w:val="24"/>
        </w:rPr>
        <w:t> </w:t>
      </w:r>
    </w:p>
    <w:p w:rsidR="000E409F" w:rsidRDefault="000E409F" w:rsidP="00FE5C0F">
      <w:pPr>
        <w:spacing w:before="120" w:after="120" w:line="360" w:lineRule="auto"/>
        <w:jc w:val="both"/>
        <w:rPr>
          <w:rFonts w:asciiTheme="majorHAnsi" w:hAnsiTheme="majorHAnsi"/>
          <w:b/>
          <w:bCs/>
          <w:sz w:val="24"/>
          <w:szCs w:val="24"/>
        </w:rPr>
      </w:pPr>
      <w:r w:rsidRPr="004139EE">
        <w:rPr>
          <w:rFonts w:asciiTheme="majorHAnsi" w:hAnsiTheme="majorHAnsi"/>
          <w:sz w:val="24"/>
          <w:szCs w:val="24"/>
        </w:rPr>
        <w:t xml:space="preserve"> La TVA retenu à la source est déterminée comme suit </w:t>
      </w:r>
      <w:r>
        <w:rPr>
          <w:rFonts w:asciiTheme="majorHAnsi" w:hAnsiTheme="majorHAnsi"/>
          <w:sz w:val="24"/>
          <w:szCs w:val="24"/>
        </w:rPr>
        <w:t xml:space="preserve">= 200.000,000 </w:t>
      </w:r>
      <w:proofErr w:type="spellStart"/>
      <w:r w:rsidRPr="00F17DC9">
        <w:rPr>
          <w:rFonts w:asciiTheme="majorHAnsi" w:hAnsiTheme="majorHAnsi" w:hint="cs"/>
          <w:sz w:val="24"/>
          <w:szCs w:val="24"/>
          <w:rtl/>
          <w:lang w:val="en-US" w:bidi="ar-TN"/>
        </w:rPr>
        <w:t>×</w:t>
      </w:r>
      <w:proofErr w:type="spellEnd"/>
      <w:r w:rsidRPr="00F17DC9">
        <w:rPr>
          <w:rFonts w:asciiTheme="majorHAnsi" w:hAnsiTheme="majorHAnsi"/>
          <w:sz w:val="24"/>
          <w:szCs w:val="24"/>
        </w:rPr>
        <w:t xml:space="preserve">0,12 </w:t>
      </w:r>
      <w:r w:rsidRPr="00F17DC9">
        <w:rPr>
          <w:rFonts w:asciiTheme="majorHAnsi" w:hAnsiTheme="majorHAnsi"/>
          <w:sz w:val="24"/>
          <w:szCs w:val="24"/>
          <w:lang w:bidi="ar-TN"/>
        </w:rPr>
        <w:t xml:space="preserve">= </w:t>
      </w:r>
      <w:r>
        <w:rPr>
          <w:rFonts w:asciiTheme="majorHAnsi" w:hAnsiTheme="majorHAnsi"/>
          <w:sz w:val="24"/>
          <w:szCs w:val="24"/>
          <w:lang w:bidi="ar-TN"/>
        </w:rPr>
        <w:t>24</w:t>
      </w:r>
      <w:r w:rsidRPr="00F17DC9">
        <w:rPr>
          <w:rFonts w:asciiTheme="majorHAnsi" w:hAnsiTheme="majorHAnsi"/>
          <w:sz w:val="24"/>
          <w:szCs w:val="24"/>
          <w:lang w:bidi="ar-TN"/>
        </w:rPr>
        <w:t>.000,000 TND.</w:t>
      </w:r>
      <w:r w:rsidR="00F75E7B">
        <w:rPr>
          <w:rFonts w:asciiTheme="majorHAnsi" w:hAnsiTheme="majorHAnsi"/>
          <w:sz w:val="24"/>
          <w:szCs w:val="24"/>
          <w:lang w:bidi="ar-TN"/>
        </w:rPr>
        <w:t xml:space="preserve"> </w:t>
      </w:r>
      <w:r w:rsidR="00F75E7B" w:rsidRPr="00F75E7B">
        <w:rPr>
          <w:rFonts w:asciiTheme="majorHAnsi" w:hAnsiTheme="majorHAnsi"/>
          <w:b/>
          <w:bCs/>
          <w:sz w:val="24"/>
          <w:szCs w:val="24"/>
        </w:rPr>
        <w:t>(0,5 point)</w:t>
      </w:r>
    </w:p>
    <w:p w:rsidR="00F75E7B" w:rsidRDefault="00F75E7B" w:rsidP="000E409F">
      <w:pPr>
        <w:spacing w:before="120" w:after="120" w:line="360" w:lineRule="auto"/>
        <w:jc w:val="both"/>
        <w:rPr>
          <w:rFonts w:asciiTheme="majorHAnsi" w:hAnsiTheme="majorHAnsi"/>
          <w:b/>
          <w:bCs/>
          <w:sz w:val="24"/>
          <w:szCs w:val="24"/>
        </w:rPr>
      </w:pPr>
    </w:p>
    <w:p w:rsidR="00F75E7B" w:rsidRDefault="00F75E7B" w:rsidP="000E409F">
      <w:pPr>
        <w:spacing w:before="120" w:after="120" w:line="360" w:lineRule="auto"/>
        <w:jc w:val="both"/>
        <w:rPr>
          <w:rFonts w:asciiTheme="majorHAnsi" w:hAnsiTheme="majorHAnsi"/>
          <w:b/>
          <w:bCs/>
          <w:sz w:val="24"/>
          <w:szCs w:val="24"/>
        </w:rPr>
      </w:pPr>
    </w:p>
    <w:p w:rsidR="00F75E7B" w:rsidRDefault="00F75E7B" w:rsidP="000E409F">
      <w:pPr>
        <w:spacing w:before="120" w:after="120" w:line="360" w:lineRule="auto"/>
        <w:jc w:val="both"/>
        <w:rPr>
          <w:rFonts w:asciiTheme="majorHAnsi" w:hAnsiTheme="majorHAnsi"/>
          <w:sz w:val="24"/>
          <w:szCs w:val="24"/>
          <w:lang w:bidi="ar-TN"/>
        </w:rPr>
      </w:pPr>
    </w:p>
    <w:p w:rsidR="000E409F" w:rsidRDefault="000E409F" w:rsidP="00FE5C0F">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lastRenderedPageBreak/>
        <w:t xml:space="preserve">Cependant, la société </w:t>
      </w:r>
      <w:r w:rsidRPr="00295461">
        <w:rPr>
          <w:rFonts w:asciiTheme="majorHAnsi" w:hAnsiTheme="majorHAnsi"/>
          <w:b/>
          <w:bCs/>
          <w:i/>
          <w:iCs/>
          <w:sz w:val="24"/>
          <w:szCs w:val="24"/>
        </w:rPr>
        <w:t>«</w:t>
      </w:r>
      <w:r>
        <w:rPr>
          <w:rFonts w:asciiTheme="majorHAnsi" w:hAnsiTheme="majorHAnsi"/>
          <w:b/>
          <w:bCs/>
          <w:i/>
          <w:iCs/>
          <w:sz w:val="24"/>
          <w:szCs w:val="24"/>
        </w:rPr>
        <w:t>VITCH</w:t>
      </w:r>
      <w:r w:rsidRPr="00295461">
        <w:rPr>
          <w:rFonts w:asciiTheme="majorHAnsi" w:hAnsiTheme="majorHAnsi"/>
          <w:b/>
          <w:bCs/>
          <w:i/>
          <w:iCs/>
          <w:sz w:val="24"/>
          <w:szCs w:val="24"/>
        </w:rPr>
        <w:t> »</w:t>
      </w:r>
      <w:r w:rsidRPr="00295461">
        <w:rPr>
          <w:rFonts w:asciiTheme="majorHAnsi" w:hAnsiTheme="majorHAnsi"/>
          <w:sz w:val="24"/>
          <w:szCs w:val="24"/>
        </w:rPr>
        <w:t xml:space="preserve"> </w:t>
      </w:r>
      <w:r w:rsidRPr="00AA276B">
        <w:rPr>
          <w:rFonts w:asciiTheme="majorHAnsi" w:hAnsiTheme="majorHAnsi"/>
          <w:sz w:val="24"/>
          <w:szCs w:val="24"/>
        </w:rPr>
        <w:t xml:space="preserve">peut toujours </w:t>
      </w:r>
      <w:r w:rsidRPr="00CB2C35">
        <w:rPr>
          <w:rFonts w:asciiTheme="majorHAnsi" w:hAnsiTheme="majorHAnsi"/>
          <w:b/>
          <w:bCs/>
          <w:i/>
          <w:iCs/>
          <w:sz w:val="24"/>
          <w:szCs w:val="24"/>
        </w:rPr>
        <w:t xml:space="preserve">opter </w:t>
      </w:r>
      <w:r w:rsidRPr="00AA276B">
        <w:rPr>
          <w:rFonts w:asciiTheme="majorHAnsi" w:hAnsiTheme="majorHAnsi"/>
          <w:sz w:val="24"/>
          <w:szCs w:val="24"/>
        </w:rPr>
        <w:t>pour son</w:t>
      </w:r>
      <w:r>
        <w:rPr>
          <w:rFonts w:asciiTheme="majorHAnsi" w:hAnsiTheme="majorHAnsi"/>
          <w:sz w:val="24"/>
          <w:szCs w:val="24"/>
        </w:rPr>
        <w:t xml:space="preserve"> </w:t>
      </w:r>
      <w:r w:rsidRPr="00AA276B">
        <w:rPr>
          <w:rFonts w:asciiTheme="majorHAnsi" w:hAnsiTheme="majorHAnsi"/>
          <w:sz w:val="24"/>
          <w:szCs w:val="24"/>
        </w:rPr>
        <w:t>assujettissement à la TVA selon le régime de droit commun. Dans ce cas</w:t>
      </w:r>
      <w:r>
        <w:rPr>
          <w:rFonts w:asciiTheme="majorHAnsi" w:hAnsiTheme="majorHAnsi"/>
          <w:sz w:val="24"/>
          <w:szCs w:val="24"/>
        </w:rPr>
        <w:t>,</w:t>
      </w:r>
      <w:r w:rsidRPr="00AA276B">
        <w:rPr>
          <w:rFonts w:asciiTheme="majorHAnsi" w:hAnsiTheme="majorHAnsi"/>
          <w:sz w:val="24"/>
          <w:szCs w:val="24"/>
        </w:rPr>
        <w:t xml:space="preserve"> elle</w:t>
      </w:r>
      <w:r>
        <w:rPr>
          <w:rFonts w:asciiTheme="majorHAnsi" w:hAnsiTheme="majorHAnsi"/>
          <w:sz w:val="24"/>
          <w:szCs w:val="24"/>
        </w:rPr>
        <w:t xml:space="preserve"> </w:t>
      </w:r>
      <w:r w:rsidRPr="00AA276B">
        <w:rPr>
          <w:rFonts w:asciiTheme="majorHAnsi" w:hAnsiTheme="majorHAnsi"/>
          <w:sz w:val="24"/>
          <w:szCs w:val="24"/>
        </w:rPr>
        <w:t>bénéficie de la déduction de la TVA ayant grevé les marchandises et les services</w:t>
      </w:r>
      <w:r>
        <w:rPr>
          <w:rFonts w:asciiTheme="majorHAnsi" w:hAnsiTheme="majorHAnsi"/>
          <w:sz w:val="24"/>
          <w:szCs w:val="24"/>
        </w:rPr>
        <w:t xml:space="preserve"> </w:t>
      </w:r>
      <w:r w:rsidRPr="00AA276B">
        <w:rPr>
          <w:rFonts w:asciiTheme="majorHAnsi" w:hAnsiTheme="majorHAnsi"/>
          <w:sz w:val="24"/>
          <w:szCs w:val="24"/>
        </w:rPr>
        <w:t>nécessaires à la réalisation des opérations soumises à ladite taxe. En cas</w:t>
      </w:r>
      <w:r>
        <w:rPr>
          <w:rFonts w:asciiTheme="majorHAnsi" w:hAnsiTheme="majorHAnsi"/>
          <w:sz w:val="24"/>
          <w:szCs w:val="24"/>
        </w:rPr>
        <w:t xml:space="preserve"> </w:t>
      </w:r>
      <w:r w:rsidRPr="00AA276B">
        <w:rPr>
          <w:rFonts w:asciiTheme="majorHAnsi" w:hAnsiTheme="majorHAnsi"/>
          <w:sz w:val="24"/>
          <w:szCs w:val="24"/>
        </w:rPr>
        <w:t>d’apparition d’un crédit de taxe, ce dernier est remboursable conformément à la</w:t>
      </w:r>
      <w:r>
        <w:rPr>
          <w:rFonts w:asciiTheme="majorHAnsi" w:hAnsiTheme="majorHAnsi"/>
          <w:sz w:val="24"/>
          <w:szCs w:val="24"/>
        </w:rPr>
        <w:t xml:space="preserve"> </w:t>
      </w:r>
      <w:r w:rsidRPr="00AA276B">
        <w:rPr>
          <w:rFonts w:asciiTheme="majorHAnsi" w:hAnsiTheme="majorHAnsi"/>
          <w:sz w:val="24"/>
          <w:szCs w:val="24"/>
        </w:rPr>
        <w:t>législation en vigueur.</w:t>
      </w:r>
      <w:r w:rsidR="00F75E7B">
        <w:rPr>
          <w:rFonts w:asciiTheme="majorHAnsi" w:hAnsiTheme="majorHAnsi"/>
          <w:sz w:val="24"/>
          <w:szCs w:val="24"/>
        </w:rPr>
        <w:t xml:space="preserve"> </w:t>
      </w:r>
      <w:r w:rsidR="00F75E7B" w:rsidRPr="00F75E7B">
        <w:rPr>
          <w:rFonts w:asciiTheme="majorHAnsi" w:hAnsiTheme="majorHAnsi"/>
          <w:b/>
          <w:bCs/>
          <w:sz w:val="24"/>
          <w:szCs w:val="24"/>
        </w:rPr>
        <w:t>(0,5 point)</w:t>
      </w:r>
    </w:p>
    <w:p w:rsidR="000E409F" w:rsidRPr="003E08DD" w:rsidRDefault="000E409F" w:rsidP="000E409F">
      <w:pPr>
        <w:pStyle w:val="Paragraphedeliste"/>
        <w:numPr>
          <w:ilvl w:val="0"/>
          <w:numId w:val="44"/>
        </w:numPr>
        <w:spacing w:before="120" w:after="120" w:line="360" w:lineRule="auto"/>
        <w:jc w:val="both"/>
        <w:rPr>
          <w:rFonts w:asciiTheme="majorHAnsi" w:hAnsiTheme="majorHAnsi"/>
          <w:b/>
          <w:bCs/>
          <w:sz w:val="18"/>
          <w:szCs w:val="18"/>
          <w:lang w:bidi="ar-TN"/>
        </w:rPr>
      </w:pPr>
      <w:r>
        <w:rPr>
          <w:rFonts w:asciiTheme="majorHAnsi" w:hAnsiTheme="majorHAnsi"/>
          <w:b/>
          <w:bCs/>
          <w:sz w:val="24"/>
          <w:szCs w:val="24"/>
        </w:rPr>
        <w:t>Mise à disposition des cadres pour la</w:t>
      </w:r>
      <w:r w:rsidRPr="00F17DC9">
        <w:rPr>
          <w:rFonts w:asciiTheme="majorHAnsi" w:hAnsiTheme="majorHAnsi"/>
          <w:b/>
          <w:bCs/>
          <w:sz w:val="24"/>
          <w:szCs w:val="24"/>
        </w:rPr>
        <w:t xml:space="preserve"> </w:t>
      </w:r>
      <w:r w:rsidRPr="00F17DC9">
        <w:rPr>
          <w:rFonts w:asciiTheme="majorHAnsi" w:hAnsiTheme="majorHAnsi"/>
          <w:b/>
          <w:bCs/>
          <w:i/>
          <w:iCs/>
          <w:sz w:val="24"/>
          <w:szCs w:val="24"/>
        </w:rPr>
        <w:t>gestion</w:t>
      </w:r>
      <w:r w:rsidRPr="00F17DC9">
        <w:rPr>
          <w:rFonts w:asciiTheme="majorHAnsi" w:hAnsiTheme="majorHAnsi"/>
          <w:b/>
          <w:bCs/>
          <w:sz w:val="24"/>
          <w:szCs w:val="24"/>
        </w:rPr>
        <w:t xml:space="preserve"> hôtelière</w:t>
      </w:r>
    </w:p>
    <w:p w:rsidR="000E409F" w:rsidRPr="003E08DD" w:rsidRDefault="000E409F" w:rsidP="000E409F">
      <w:pPr>
        <w:tabs>
          <w:tab w:val="left" w:pos="709"/>
        </w:tabs>
        <w:spacing w:before="120" w:after="120" w:line="360" w:lineRule="auto"/>
        <w:ind w:left="360"/>
        <w:jc w:val="both"/>
        <w:rPr>
          <w:rFonts w:asciiTheme="majorHAnsi" w:hAnsiTheme="majorHAnsi"/>
          <w:b/>
          <w:bCs/>
          <w:i/>
          <w:iCs/>
          <w:sz w:val="24"/>
          <w:szCs w:val="24"/>
        </w:rPr>
      </w:pPr>
      <w:r w:rsidRPr="003E08DD">
        <w:rPr>
          <w:rFonts w:asciiTheme="majorHAnsi" w:hAnsiTheme="majorHAnsi"/>
          <w:b/>
          <w:bCs/>
          <w:i/>
          <w:iCs/>
          <w:sz w:val="24"/>
          <w:szCs w:val="24"/>
        </w:rPr>
        <w:t>En matière d’IS</w:t>
      </w:r>
    </w:p>
    <w:p w:rsidR="000E409F" w:rsidRDefault="000E409F" w:rsidP="00A33D4E">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 xml:space="preserve">La mise à disposition des cadres de la société </w:t>
      </w:r>
      <w:r w:rsidRPr="00295461">
        <w:rPr>
          <w:rFonts w:asciiTheme="majorHAnsi" w:hAnsiTheme="majorHAnsi"/>
          <w:b/>
          <w:bCs/>
          <w:i/>
          <w:iCs/>
          <w:sz w:val="24"/>
          <w:szCs w:val="24"/>
        </w:rPr>
        <w:t>«</w:t>
      </w:r>
      <w:r w:rsidR="00A33D4E">
        <w:rPr>
          <w:rFonts w:asciiTheme="majorHAnsi" w:hAnsiTheme="majorHAnsi"/>
          <w:b/>
          <w:bCs/>
          <w:i/>
          <w:iCs/>
          <w:sz w:val="24"/>
          <w:szCs w:val="24"/>
        </w:rPr>
        <w:t>VITCH</w:t>
      </w:r>
      <w:r w:rsidRPr="00295461">
        <w:rPr>
          <w:rFonts w:asciiTheme="majorHAnsi" w:hAnsiTheme="majorHAnsi"/>
          <w:b/>
          <w:bCs/>
          <w:i/>
          <w:iCs/>
          <w:sz w:val="24"/>
          <w:szCs w:val="24"/>
        </w:rPr>
        <w:t> »</w:t>
      </w:r>
      <w:r>
        <w:rPr>
          <w:rFonts w:asciiTheme="majorHAnsi" w:hAnsiTheme="majorHAnsi"/>
          <w:b/>
          <w:bCs/>
          <w:i/>
          <w:iCs/>
          <w:sz w:val="24"/>
          <w:szCs w:val="24"/>
        </w:rPr>
        <w:t xml:space="preserve"> </w:t>
      </w:r>
      <w:r w:rsidRPr="003E08DD">
        <w:rPr>
          <w:rFonts w:asciiTheme="majorHAnsi" w:hAnsiTheme="majorHAnsi"/>
          <w:sz w:val="24"/>
          <w:szCs w:val="24"/>
        </w:rPr>
        <w:t>à</w:t>
      </w:r>
      <w:r>
        <w:rPr>
          <w:rFonts w:asciiTheme="majorHAnsi" w:hAnsiTheme="majorHAnsi"/>
          <w:b/>
          <w:bCs/>
          <w:i/>
          <w:iCs/>
          <w:sz w:val="24"/>
          <w:szCs w:val="24"/>
        </w:rPr>
        <w:t xml:space="preserve"> </w:t>
      </w:r>
      <w:r>
        <w:rPr>
          <w:rFonts w:asciiTheme="majorHAnsi" w:hAnsiTheme="majorHAnsi"/>
          <w:sz w:val="24"/>
          <w:szCs w:val="24"/>
        </w:rPr>
        <w:t xml:space="preserve">la société </w:t>
      </w:r>
      <w:r w:rsidRPr="00B97067">
        <w:rPr>
          <w:rFonts w:asciiTheme="majorHAnsi" w:hAnsiTheme="majorHAnsi"/>
          <w:b/>
          <w:bCs/>
          <w:i/>
          <w:iCs/>
          <w:sz w:val="24"/>
          <w:szCs w:val="24"/>
        </w:rPr>
        <w:t>« </w:t>
      </w:r>
      <w:r w:rsidR="00A33D4E">
        <w:rPr>
          <w:rFonts w:asciiTheme="majorHAnsi" w:hAnsiTheme="majorHAnsi"/>
          <w:b/>
          <w:bCs/>
          <w:i/>
          <w:iCs/>
          <w:sz w:val="24"/>
          <w:szCs w:val="24"/>
        </w:rPr>
        <w:t>XYZ</w:t>
      </w:r>
      <w:r w:rsidRPr="00B97067">
        <w:rPr>
          <w:rFonts w:asciiTheme="majorHAnsi" w:hAnsiTheme="majorHAnsi"/>
          <w:b/>
          <w:bCs/>
          <w:i/>
          <w:iCs/>
          <w:sz w:val="24"/>
          <w:szCs w:val="24"/>
        </w:rPr>
        <w:t> »</w:t>
      </w:r>
      <w:r>
        <w:rPr>
          <w:rFonts w:asciiTheme="majorHAnsi" w:hAnsiTheme="majorHAnsi"/>
          <w:sz w:val="24"/>
          <w:szCs w:val="24"/>
        </w:rPr>
        <w:t xml:space="preserve">  afin d’assurer une gestion adéquate de l’unité hôtelière</w:t>
      </w:r>
      <w:r w:rsidRPr="003E08DD">
        <w:rPr>
          <w:rFonts w:asciiTheme="majorHAnsi" w:hAnsiTheme="majorHAnsi"/>
          <w:sz w:val="24"/>
          <w:szCs w:val="24"/>
        </w:rPr>
        <w:t xml:space="preserve"> </w:t>
      </w:r>
      <w:r>
        <w:rPr>
          <w:rFonts w:asciiTheme="majorHAnsi" w:hAnsiTheme="majorHAnsi"/>
          <w:sz w:val="24"/>
          <w:szCs w:val="24"/>
        </w:rPr>
        <w:t xml:space="preserve">constitue une opération </w:t>
      </w:r>
      <w:r w:rsidRPr="003E08DD">
        <w:rPr>
          <w:rFonts w:asciiTheme="majorHAnsi" w:hAnsiTheme="majorHAnsi"/>
          <w:sz w:val="24"/>
          <w:szCs w:val="24"/>
        </w:rPr>
        <w:t xml:space="preserve"> </w:t>
      </w:r>
      <w:r>
        <w:rPr>
          <w:rFonts w:asciiTheme="majorHAnsi" w:hAnsiTheme="majorHAnsi"/>
          <w:sz w:val="24"/>
          <w:szCs w:val="24"/>
        </w:rPr>
        <w:t>d</w:t>
      </w:r>
      <w:r w:rsidRPr="003E08DD">
        <w:rPr>
          <w:rFonts w:asciiTheme="majorHAnsi" w:hAnsiTheme="majorHAnsi"/>
          <w:sz w:val="24"/>
          <w:szCs w:val="24"/>
        </w:rPr>
        <w:t>’assistance technique</w:t>
      </w:r>
      <w:r>
        <w:rPr>
          <w:rFonts w:asciiTheme="majorHAnsi" w:hAnsiTheme="majorHAnsi"/>
          <w:sz w:val="24"/>
          <w:szCs w:val="24"/>
        </w:rPr>
        <w:t>, puisqu’elle</w:t>
      </w:r>
      <w:r w:rsidRPr="003E08DD">
        <w:rPr>
          <w:rFonts w:asciiTheme="majorHAnsi" w:hAnsiTheme="majorHAnsi"/>
          <w:sz w:val="24"/>
          <w:szCs w:val="24"/>
        </w:rPr>
        <w:t xml:space="preserve"> relève du domaine de l’expérience pratique dans le sens ou elle consiste à communiquer, par une personne, les connaissances usuelles de sa profession à une autre personne.</w:t>
      </w:r>
    </w:p>
    <w:p w:rsidR="000E409F" w:rsidRDefault="000E409F" w:rsidP="00FE5C0F">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En absence d’un établissement stable et s</w:t>
      </w:r>
      <w:r w:rsidRPr="003E08DD">
        <w:rPr>
          <w:rFonts w:asciiTheme="majorHAnsi" w:hAnsiTheme="majorHAnsi"/>
          <w:sz w:val="24"/>
          <w:szCs w:val="24"/>
        </w:rPr>
        <w:t>’agissant d’une opération</w:t>
      </w:r>
      <w:r>
        <w:rPr>
          <w:rFonts w:asciiTheme="majorHAnsi" w:hAnsiTheme="majorHAnsi"/>
          <w:sz w:val="24"/>
          <w:szCs w:val="24"/>
        </w:rPr>
        <w:t xml:space="preserve"> ponctuelle</w:t>
      </w:r>
      <w:r w:rsidRPr="003E08DD">
        <w:rPr>
          <w:rFonts w:asciiTheme="majorHAnsi" w:hAnsiTheme="majorHAnsi"/>
          <w:sz w:val="24"/>
          <w:szCs w:val="24"/>
        </w:rPr>
        <w:t>, qui ne figure pas dans la définition du terme</w:t>
      </w:r>
      <w:r>
        <w:rPr>
          <w:rFonts w:asciiTheme="majorHAnsi" w:hAnsiTheme="majorHAnsi"/>
          <w:sz w:val="24"/>
          <w:szCs w:val="24"/>
        </w:rPr>
        <w:t xml:space="preserve"> </w:t>
      </w:r>
      <w:r w:rsidRPr="00FB15C4">
        <w:rPr>
          <w:rFonts w:asciiTheme="majorHAnsi" w:hAnsiTheme="majorHAnsi"/>
          <w:b/>
          <w:bCs/>
          <w:i/>
          <w:iCs/>
          <w:sz w:val="24"/>
          <w:szCs w:val="24"/>
        </w:rPr>
        <w:t>«redevance»</w:t>
      </w:r>
      <w:r w:rsidRPr="003E08DD">
        <w:rPr>
          <w:rFonts w:asciiTheme="majorHAnsi" w:hAnsiTheme="majorHAnsi"/>
          <w:sz w:val="24"/>
          <w:szCs w:val="24"/>
        </w:rPr>
        <w:t xml:space="preserve"> prévu par l’article 12 de la convention </w:t>
      </w:r>
      <w:proofErr w:type="spellStart"/>
      <w:r w:rsidRPr="00FF49F1">
        <w:rPr>
          <w:rFonts w:asciiTheme="majorHAnsi" w:hAnsiTheme="majorHAnsi"/>
          <w:sz w:val="24"/>
          <w:szCs w:val="24"/>
        </w:rPr>
        <w:t>Tuniso</w:t>
      </w:r>
      <w:proofErr w:type="spellEnd"/>
      <w:r w:rsidRPr="00FF49F1">
        <w:rPr>
          <w:rFonts w:asciiTheme="majorHAnsi" w:hAnsiTheme="majorHAnsi"/>
          <w:sz w:val="24"/>
          <w:szCs w:val="24"/>
        </w:rPr>
        <w:t>-</w:t>
      </w:r>
      <w:r w:rsidR="00A33D4E">
        <w:rPr>
          <w:rFonts w:asciiTheme="majorHAnsi" w:hAnsiTheme="majorHAnsi"/>
          <w:sz w:val="24"/>
          <w:szCs w:val="24"/>
        </w:rPr>
        <w:t>Polonaise</w:t>
      </w:r>
      <w:r w:rsidRPr="003E08DD">
        <w:rPr>
          <w:rFonts w:asciiTheme="majorHAnsi" w:hAnsiTheme="majorHAnsi"/>
          <w:sz w:val="24"/>
          <w:szCs w:val="24"/>
        </w:rPr>
        <w:t xml:space="preserve"> de non double</w:t>
      </w:r>
      <w:r>
        <w:rPr>
          <w:rFonts w:asciiTheme="majorHAnsi" w:hAnsiTheme="majorHAnsi"/>
          <w:sz w:val="24"/>
          <w:szCs w:val="24"/>
        </w:rPr>
        <w:t xml:space="preserve"> </w:t>
      </w:r>
      <w:r w:rsidRPr="003E08DD">
        <w:rPr>
          <w:rFonts w:asciiTheme="majorHAnsi" w:hAnsiTheme="majorHAnsi"/>
          <w:sz w:val="24"/>
          <w:szCs w:val="24"/>
        </w:rPr>
        <w:t xml:space="preserve">imposition, la société </w:t>
      </w:r>
      <w:r w:rsidRPr="00295461">
        <w:rPr>
          <w:rFonts w:asciiTheme="majorHAnsi" w:hAnsiTheme="majorHAnsi"/>
          <w:b/>
          <w:bCs/>
          <w:i/>
          <w:iCs/>
          <w:sz w:val="24"/>
          <w:szCs w:val="24"/>
        </w:rPr>
        <w:t>«</w:t>
      </w:r>
      <w:r w:rsidR="00A33D4E">
        <w:rPr>
          <w:rFonts w:asciiTheme="majorHAnsi" w:hAnsiTheme="majorHAnsi"/>
          <w:b/>
          <w:bCs/>
          <w:i/>
          <w:iCs/>
          <w:sz w:val="24"/>
          <w:szCs w:val="24"/>
        </w:rPr>
        <w:t>VITCH</w:t>
      </w:r>
      <w:r w:rsidRPr="00295461">
        <w:rPr>
          <w:rFonts w:asciiTheme="majorHAnsi" w:hAnsiTheme="majorHAnsi"/>
          <w:b/>
          <w:bCs/>
          <w:i/>
          <w:iCs/>
          <w:sz w:val="24"/>
          <w:szCs w:val="24"/>
        </w:rPr>
        <w:t> »</w:t>
      </w:r>
      <w:r>
        <w:rPr>
          <w:rFonts w:asciiTheme="majorHAnsi" w:hAnsiTheme="majorHAnsi"/>
          <w:b/>
          <w:bCs/>
          <w:i/>
          <w:iCs/>
          <w:sz w:val="24"/>
          <w:szCs w:val="24"/>
        </w:rPr>
        <w:t xml:space="preserve"> </w:t>
      </w:r>
      <w:r w:rsidRPr="003E08DD">
        <w:rPr>
          <w:rFonts w:asciiTheme="majorHAnsi" w:hAnsiTheme="majorHAnsi"/>
          <w:sz w:val="24"/>
          <w:szCs w:val="24"/>
        </w:rPr>
        <w:t>n’est pas imposable en Tunisie à</w:t>
      </w:r>
      <w:r>
        <w:rPr>
          <w:rFonts w:asciiTheme="majorHAnsi" w:hAnsiTheme="majorHAnsi"/>
          <w:sz w:val="24"/>
          <w:szCs w:val="24"/>
        </w:rPr>
        <w:t xml:space="preserve"> </w:t>
      </w:r>
      <w:r w:rsidRPr="003E08DD">
        <w:rPr>
          <w:rFonts w:asciiTheme="majorHAnsi" w:hAnsiTheme="majorHAnsi"/>
          <w:sz w:val="24"/>
          <w:szCs w:val="24"/>
        </w:rPr>
        <w:t>ce titre.</w:t>
      </w:r>
      <w:r w:rsidR="00F75E7B">
        <w:rPr>
          <w:rFonts w:asciiTheme="majorHAnsi" w:hAnsiTheme="majorHAnsi"/>
          <w:sz w:val="24"/>
          <w:szCs w:val="24"/>
        </w:rPr>
        <w:t xml:space="preserve"> </w:t>
      </w:r>
      <w:r w:rsidR="00F75E7B" w:rsidRPr="00F75E7B">
        <w:rPr>
          <w:rFonts w:asciiTheme="majorHAnsi" w:hAnsiTheme="majorHAnsi"/>
          <w:b/>
          <w:bCs/>
          <w:sz w:val="24"/>
          <w:szCs w:val="24"/>
        </w:rPr>
        <w:t>(</w:t>
      </w:r>
      <w:r w:rsidR="003B0395">
        <w:rPr>
          <w:rFonts w:asciiTheme="majorHAnsi" w:hAnsiTheme="majorHAnsi"/>
          <w:b/>
          <w:bCs/>
          <w:sz w:val="24"/>
          <w:szCs w:val="24"/>
        </w:rPr>
        <w:t>1</w:t>
      </w:r>
      <w:r w:rsidR="00F75E7B" w:rsidRPr="00F75E7B">
        <w:rPr>
          <w:rFonts w:asciiTheme="majorHAnsi" w:hAnsiTheme="majorHAnsi"/>
          <w:b/>
          <w:bCs/>
          <w:sz w:val="24"/>
          <w:szCs w:val="24"/>
        </w:rPr>
        <w:t xml:space="preserve"> point)</w:t>
      </w:r>
    </w:p>
    <w:p w:rsidR="000E409F" w:rsidRPr="00677F84" w:rsidRDefault="000E409F" w:rsidP="002D3960">
      <w:pPr>
        <w:spacing w:before="120" w:after="120" w:line="360" w:lineRule="auto"/>
        <w:jc w:val="both"/>
        <w:rPr>
          <w:rFonts w:asciiTheme="majorHAnsi" w:hAnsiTheme="majorHAnsi"/>
          <w:sz w:val="24"/>
          <w:szCs w:val="24"/>
        </w:rPr>
      </w:pPr>
      <w:r w:rsidRPr="0052374E">
        <w:rPr>
          <w:rFonts w:asciiTheme="majorHAnsi" w:hAnsiTheme="majorHAnsi"/>
          <w:b/>
          <w:bCs/>
          <w:i/>
          <w:iCs/>
          <w:sz w:val="24"/>
          <w:szCs w:val="24"/>
        </w:rPr>
        <w:t>Remarque :</w:t>
      </w:r>
      <w:r>
        <w:rPr>
          <w:rFonts w:asciiTheme="majorHAnsi" w:hAnsiTheme="majorHAnsi"/>
          <w:sz w:val="24"/>
          <w:szCs w:val="24"/>
        </w:rPr>
        <w:t xml:space="preserve"> </w:t>
      </w:r>
      <w:r w:rsidRPr="00677F84">
        <w:rPr>
          <w:rFonts w:asciiTheme="majorHAnsi" w:hAnsiTheme="majorHAnsi"/>
          <w:sz w:val="24"/>
          <w:szCs w:val="24"/>
        </w:rPr>
        <w:t>En absence d’une véritable instalation fixe d’affaire</w:t>
      </w:r>
      <w:r w:rsidR="002D3960">
        <w:rPr>
          <w:rFonts w:asciiTheme="majorHAnsi" w:hAnsiTheme="majorHAnsi"/>
          <w:sz w:val="24"/>
          <w:szCs w:val="24"/>
        </w:rPr>
        <w:t>,</w:t>
      </w:r>
      <w:r w:rsidRPr="00677F84">
        <w:rPr>
          <w:rFonts w:asciiTheme="majorHAnsi" w:hAnsiTheme="majorHAnsi"/>
          <w:sz w:val="24"/>
          <w:szCs w:val="24"/>
        </w:rPr>
        <w:t xml:space="preserve"> la société </w:t>
      </w:r>
      <w:r w:rsidRPr="00677F84">
        <w:rPr>
          <w:rFonts w:asciiTheme="majorHAnsi" w:hAnsiTheme="majorHAnsi"/>
          <w:b/>
          <w:bCs/>
          <w:i/>
          <w:iCs/>
          <w:sz w:val="24"/>
          <w:szCs w:val="24"/>
        </w:rPr>
        <w:t>«</w:t>
      </w:r>
      <w:r w:rsidR="00A33D4E" w:rsidRPr="00677F84">
        <w:rPr>
          <w:rFonts w:asciiTheme="majorHAnsi" w:hAnsiTheme="majorHAnsi"/>
          <w:b/>
          <w:bCs/>
          <w:i/>
          <w:iCs/>
          <w:sz w:val="24"/>
          <w:szCs w:val="24"/>
        </w:rPr>
        <w:t>VITCH</w:t>
      </w:r>
      <w:r w:rsidRPr="00677F84">
        <w:rPr>
          <w:rFonts w:asciiTheme="majorHAnsi" w:hAnsiTheme="majorHAnsi"/>
          <w:b/>
          <w:bCs/>
          <w:i/>
          <w:iCs/>
          <w:sz w:val="24"/>
          <w:szCs w:val="24"/>
        </w:rPr>
        <w:t xml:space="preserve"> », </w:t>
      </w:r>
      <w:r w:rsidRPr="00677F84">
        <w:rPr>
          <w:rFonts w:asciiTheme="majorHAnsi" w:hAnsiTheme="majorHAnsi"/>
          <w:sz w:val="24"/>
          <w:szCs w:val="24"/>
        </w:rPr>
        <w:t xml:space="preserve">peut néanmoins, avoir un établissement  stable dans l’hypothèse ou elle exerce une gestion adéquate de l’unité hôtelière par l’intermédiaire de ces deux cadres agissant pour son </w:t>
      </w:r>
      <w:r w:rsidRPr="00677F84">
        <w:rPr>
          <w:rFonts w:asciiTheme="majorHAnsi" w:hAnsiTheme="majorHAnsi"/>
          <w:b/>
          <w:bCs/>
          <w:i/>
          <w:iCs/>
          <w:sz w:val="24"/>
          <w:szCs w:val="24"/>
        </w:rPr>
        <w:t>propre compte</w:t>
      </w:r>
      <w:r w:rsidRPr="00677F84">
        <w:rPr>
          <w:rFonts w:asciiTheme="majorHAnsi" w:hAnsiTheme="majorHAnsi"/>
          <w:sz w:val="24"/>
          <w:szCs w:val="24"/>
        </w:rPr>
        <w:t>. Il faut que les deux agents remplissent cumulativement les conditions suivantes :</w:t>
      </w:r>
    </w:p>
    <w:p w:rsidR="000E409F" w:rsidRPr="0052374E" w:rsidRDefault="000E409F" w:rsidP="00396760">
      <w:pPr>
        <w:pStyle w:val="Paragraphedeliste"/>
        <w:numPr>
          <w:ilvl w:val="0"/>
          <w:numId w:val="46"/>
        </w:numPr>
        <w:spacing w:before="120" w:after="120" w:line="360" w:lineRule="auto"/>
        <w:jc w:val="both"/>
        <w:rPr>
          <w:rFonts w:asciiTheme="majorHAnsi" w:hAnsiTheme="majorHAnsi"/>
          <w:sz w:val="24"/>
          <w:szCs w:val="24"/>
        </w:rPr>
      </w:pPr>
      <w:r w:rsidRPr="0052374E">
        <w:rPr>
          <w:rFonts w:asciiTheme="majorHAnsi" w:hAnsiTheme="majorHAnsi"/>
          <w:b/>
          <w:bCs/>
          <w:sz w:val="24"/>
          <w:szCs w:val="24"/>
        </w:rPr>
        <w:t>Agent</w:t>
      </w:r>
      <w:r w:rsidRPr="0052374E">
        <w:rPr>
          <w:rFonts w:asciiTheme="majorHAnsi" w:hAnsiTheme="majorHAnsi"/>
          <w:sz w:val="24"/>
          <w:szCs w:val="24"/>
        </w:rPr>
        <w:t xml:space="preserve"> </w:t>
      </w:r>
      <w:r w:rsidRPr="0052374E">
        <w:rPr>
          <w:rFonts w:asciiTheme="majorHAnsi" w:hAnsiTheme="majorHAnsi"/>
          <w:b/>
          <w:bCs/>
          <w:sz w:val="24"/>
          <w:szCs w:val="24"/>
        </w:rPr>
        <w:t>dépendant</w:t>
      </w:r>
      <w:r w:rsidR="00F75E7B">
        <w:rPr>
          <w:rFonts w:asciiTheme="majorHAnsi" w:hAnsiTheme="majorHAnsi"/>
          <w:b/>
          <w:bCs/>
          <w:sz w:val="24"/>
          <w:szCs w:val="24"/>
        </w:rPr>
        <w:t xml:space="preserve"> </w:t>
      </w:r>
    </w:p>
    <w:p w:rsidR="000E409F" w:rsidRDefault="000E409F" w:rsidP="00FE5C0F">
      <w:pPr>
        <w:spacing w:before="120" w:after="120" w:line="360" w:lineRule="auto"/>
        <w:jc w:val="both"/>
        <w:rPr>
          <w:rFonts w:asciiTheme="majorHAnsi" w:hAnsiTheme="majorHAnsi"/>
          <w:b/>
          <w:bCs/>
          <w:sz w:val="24"/>
          <w:szCs w:val="24"/>
        </w:rPr>
      </w:pPr>
      <w:r>
        <w:rPr>
          <w:rFonts w:asciiTheme="majorHAnsi" w:hAnsiTheme="majorHAnsi"/>
          <w:sz w:val="24"/>
          <w:szCs w:val="24"/>
        </w:rPr>
        <w:t xml:space="preserve">Pour être qualifié comme établissement stable, les deux cadres doivent donc </w:t>
      </w:r>
      <w:r w:rsidRPr="00DC67A0">
        <w:rPr>
          <w:rFonts w:asciiTheme="majorHAnsi" w:hAnsiTheme="majorHAnsi"/>
          <w:b/>
          <w:bCs/>
          <w:i/>
          <w:iCs/>
          <w:sz w:val="24"/>
          <w:szCs w:val="24"/>
        </w:rPr>
        <w:t>être dépendant</w:t>
      </w:r>
      <w:r>
        <w:rPr>
          <w:rFonts w:asciiTheme="majorHAnsi" w:hAnsiTheme="majorHAnsi"/>
          <w:b/>
          <w:bCs/>
          <w:i/>
          <w:iCs/>
          <w:sz w:val="24"/>
          <w:szCs w:val="24"/>
        </w:rPr>
        <w:t>s</w:t>
      </w:r>
      <w:r>
        <w:rPr>
          <w:rFonts w:asciiTheme="majorHAnsi" w:hAnsiTheme="majorHAnsi"/>
          <w:sz w:val="24"/>
          <w:szCs w:val="24"/>
        </w:rPr>
        <w:t xml:space="preserve">, c'est-à-dire ils doivent être placés sous la </w:t>
      </w:r>
      <w:r w:rsidRPr="00DC67A0">
        <w:rPr>
          <w:rFonts w:asciiTheme="majorHAnsi" w:hAnsiTheme="majorHAnsi"/>
          <w:b/>
          <w:bCs/>
          <w:i/>
          <w:iCs/>
          <w:sz w:val="24"/>
          <w:szCs w:val="24"/>
        </w:rPr>
        <w:t>subordination juridique / économique</w:t>
      </w:r>
      <w:r>
        <w:rPr>
          <w:rFonts w:asciiTheme="majorHAnsi" w:hAnsiTheme="majorHAnsi"/>
          <w:sz w:val="24"/>
          <w:szCs w:val="24"/>
        </w:rPr>
        <w:t xml:space="preserve"> de l’entreprise </w:t>
      </w:r>
      <w:r w:rsidRPr="00295461">
        <w:rPr>
          <w:rFonts w:asciiTheme="majorHAnsi" w:hAnsiTheme="majorHAnsi"/>
          <w:b/>
          <w:bCs/>
          <w:i/>
          <w:iCs/>
          <w:sz w:val="24"/>
          <w:szCs w:val="24"/>
        </w:rPr>
        <w:t>«</w:t>
      </w:r>
      <w:r w:rsidR="00FE5C0F">
        <w:rPr>
          <w:rFonts w:asciiTheme="majorHAnsi" w:hAnsiTheme="majorHAnsi"/>
          <w:b/>
          <w:bCs/>
          <w:i/>
          <w:iCs/>
          <w:sz w:val="24"/>
          <w:szCs w:val="24"/>
        </w:rPr>
        <w:t>VITCH</w:t>
      </w:r>
      <w:r w:rsidRPr="00295461">
        <w:rPr>
          <w:rFonts w:asciiTheme="majorHAnsi" w:hAnsiTheme="majorHAnsi"/>
          <w:b/>
          <w:bCs/>
          <w:i/>
          <w:iCs/>
          <w:sz w:val="24"/>
          <w:szCs w:val="24"/>
        </w:rPr>
        <w:t> »</w:t>
      </w:r>
      <w:r>
        <w:rPr>
          <w:rFonts w:asciiTheme="majorHAnsi" w:hAnsiTheme="majorHAnsi"/>
          <w:sz w:val="24"/>
          <w:szCs w:val="24"/>
        </w:rPr>
        <w:t>.</w:t>
      </w:r>
      <w:r w:rsidR="00396760">
        <w:rPr>
          <w:rFonts w:asciiTheme="majorHAnsi" w:hAnsiTheme="majorHAnsi"/>
          <w:sz w:val="24"/>
          <w:szCs w:val="24"/>
        </w:rPr>
        <w:t xml:space="preserve"> </w:t>
      </w:r>
      <w:r w:rsidR="00396760">
        <w:rPr>
          <w:rFonts w:asciiTheme="majorHAnsi" w:hAnsiTheme="majorHAnsi"/>
          <w:b/>
          <w:bCs/>
          <w:sz w:val="24"/>
          <w:szCs w:val="24"/>
        </w:rPr>
        <w:t>(</w:t>
      </w:r>
      <w:r w:rsidR="00677F84">
        <w:rPr>
          <w:rFonts w:asciiTheme="majorHAnsi" w:hAnsiTheme="majorHAnsi"/>
          <w:b/>
          <w:bCs/>
          <w:sz w:val="24"/>
          <w:szCs w:val="24"/>
        </w:rPr>
        <w:t>Non</w:t>
      </w:r>
      <w:r w:rsidR="00396760">
        <w:rPr>
          <w:rFonts w:asciiTheme="majorHAnsi" w:hAnsiTheme="majorHAnsi"/>
          <w:b/>
          <w:bCs/>
          <w:sz w:val="24"/>
          <w:szCs w:val="24"/>
        </w:rPr>
        <w:t xml:space="preserve"> notée)</w:t>
      </w:r>
    </w:p>
    <w:p w:rsidR="00677F84" w:rsidRDefault="00677F84" w:rsidP="000E409F">
      <w:pPr>
        <w:spacing w:before="120" w:after="120" w:line="360" w:lineRule="auto"/>
        <w:jc w:val="both"/>
        <w:rPr>
          <w:rFonts w:asciiTheme="majorHAnsi" w:hAnsiTheme="majorHAnsi"/>
          <w:b/>
          <w:bCs/>
          <w:sz w:val="24"/>
          <w:szCs w:val="24"/>
        </w:rPr>
      </w:pPr>
    </w:p>
    <w:p w:rsidR="00677F84" w:rsidRDefault="00677F84" w:rsidP="000E409F">
      <w:pPr>
        <w:spacing w:before="120" w:after="120" w:line="360" w:lineRule="auto"/>
        <w:jc w:val="both"/>
        <w:rPr>
          <w:rFonts w:asciiTheme="majorHAnsi" w:hAnsiTheme="majorHAnsi"/>
          <w:b/>
          <w:bCs/>
          <w:sz w:val="24"/>
          <w:szCs w:val="24"/>
        </w:rPr>
      </w:pPr>
    </w:p>
    <w:p w:rsidR="00677F84" w:rsidRDefault="00677F84" w:rsidP="000E409F">
      <w:pPr>
        <w:spacing w:before="120" w:after="120" w:line="360" w:lineRule="auto"/>
        <w:jc w:val="both"/>
        <w:rPr>
          <w:rFonts w:asciiTheme="majorHAnsi" w:hAnsiTheme="majorHAnsi"/>
          <w:b/>
          <w:bCs/>
          <w:sz w:val="24"/>
          <w:szCs w:val="24"/>
        </w:rPr>
      </w:pPr>
    </w:p>
    <w:p w:rsidR="00677F84" w:rsidRDefault="00677F84" w:rsidP="000E409F">
      <w:pPr>
        <w:spacing w:before="120" w:after="120" w:line="360" w:lineRule="auto"/>
        <w:jc w:val="both"/>
        <w:rPr>
          <w:rFonts w:asciiTheme="majorHAnsi" w:hAnsiTheme="majorHAnsi"/>
          <w:b/>
          <w:bCs/>
          <w:sz w:val="24"/>
          <w:szCs w:val="24"/>
        </w:rPr>
      </w:pPr>
    </w:p>
    <w:p w:rsidR="00677F84" w:rsidRPr="00F65448" w:rsidRDefault="00677F84" w:rsidP="000E409F">
      <w:pPr>
        <w:spacing w:before="120" w:after="120" w:line="360" w:lineRule="auto"/>
        <w:jc w:val="both"/>
        <w:rPr>
          <w:rFonts w:asciiTheme="majorHAnsi" w:hAnsiTheme="majorHAnsi"/>
          <w:sz w:val="24"/>
          <w:szCs w:val="24"/>
        </w:rPr>
      </w:pPr>
    </w:p>
    <w:p w:rsidR="000E409F" w:rsidRPr="0052374E" w:rsidRDefault="000E409F" w:rsidP="000E409F">
      <w:pPr>
        <w:pStyle w:val="Paragraphedeliste"/>
        <w:numPr>
          <w:ilvl w:val="0"/>
          <w:numId w:val="46"/>
        </w:numPr>
        <w:spacing w:before="120" w:after="120" w:line="360" w:lineRule="auto"/>
        <w:jc w:val="both"/>
        <w:rPr>
          <w:rFonts w:asciiTheme="majorHAnsi" w:hAnsiTheme="majorHAnsi"/>
          <w:sz w:val="24"/>
          <w:szCs w:val="24"/>
        </w:rPr>
      </w:pPr>
      <w:r w:rsidRPr="0052374E">
        <w:rPr>
          <w:rFonts w:asciiTheme="majorHAnsi" w:hAnsiTheme="majorHAnsi"/>
          <w:b/>
          <w:bCs/>
          <w:sz w:val="24"/>
          <w:szCs w:val="24"/>
        </w:rPr>
        <w:lastRenderedPageBreak/>
        <w:t>L’agent</w:t>
      </w:r>
      <w:r w:rsidRPr="0052374E">
        <w:rPr>
          <w:rFonts w:asciiTheme="majorHAnsi" w:hAnsiTheme="majorHAnsi"/>
          <w:sz w:val="24"/>
          <w:szCs w:val="24"/>
        </w:rPr>
        <w:t xml:space="preserve"> </w:t>
      </w:r>
      <w:r w:rsidRPr="0052374E">
        <w:rPr>
          <w:rFonts w:asciiTheme="majorHAnsi" w:hAnsiTheme="majorHAnsi"/>
          <w:b/>
          <w:bCs/>
          <w:sz w:val="24"/>
          <w:szCs w:val="24"/>
        </w:rPr>
        <w:t>doit être habilité à traiter les contrats de l’entreprise</w:t>
      </w:r>
    </w:p>
    <w:p w:rsidR="000E409F" w:rsidRDefault="000E409F" w:rsidP="00B97417">
      <w:pPr>
        <w:spacing w:before="120" w:after="120" w:line="360" w:lineRule="auto"/>
        <w:jc w:val="both"/>
        <w:rPr>
          <w:rFonts w:asciiTheme="majorHAnsi" w:hAnsiTheme="majorHAnsi"/>
          <w:sz w:val="24"/>
          <w:szCs w:val="24"/>
        </w:rPr>
      </w:pPr>
      <w:r w:rsidRPr="005933F2">
        <w:rPr>
          <w:rFonts w:asciiTheme="majorHAnsi" w:hAnsiTheme="majorHAnsi"/>
          <w:sz w:val="24"/>
          <w:szCs w:val="24"/>
        </w:rPr>
        <w:t>Le critère de dépendance de</w:t>
      </w:r>
      <w:r>
        <w:rPr>
          <w:rFonts w:asciiTheme="majorHAnsi" w:hAnsiTheme="majorHAnsi"/>
          <w:sz w:val="24"/>
          <w:szCs w:val="24"/>
        </w:rPr>
        <w:t>s deux</w:t>
      </w:r>
      <w:r w:rsidRPr="005933F2">
        <w:rPr>
          <w:rFonts w:asciiTheme="majorHAnsi" w:hAnsiTheme="majorHAnsi"/>
          <w:sz w:val="24"/>
          <w:szCs w:val="24"/>
        </w:rPr>
        <w:t xml:space="preserve"> </w:t>
      </w:r>
      <w:r>
        <w:rPr>
          <w:rFonts w:asciiTheme="majorHAnsi" w:hAnsiTheme="majorHAnsi"/>
          <w:sz w:val="24"/>
          <w:szCs w:val="24"/>
        </w:rPr>
        <w:t>cadres</w:t>
      </w:r>
      <w:r w:rsidRPr="005933F2">
        <w:rPr>
          <w:rFonts w:asciiTheme="majorHAnsi" w:hAnsiTheme="majorHAnsi"/>
          <w:sz w:val="24"/>
          <w:szCs w:val="24"/>
        </w:rPr>
        <w:t xml:space="preserve"> qui agi</w:t>
      </w:r>
      <w:r>
        <w:rPr>
          <w:rFonts w:asciiTheme="majorHAnsi" w:hAnsiTheme="majorHAnsi"/>
          <w:sz w:val="24"/>
          <w:szCs w:val="24"/>
        </w:rPr>
        <w:t>ssent</w:t>
      </w:r>
      <w:r w:rsidRPr="005933F2">
        <w:rPr>
          <w:rFonts w:asciiTheme="majorHAnsi" w:hAnsiTheme="majorHAnsi"/>
          <w:sz w:val="24"/>
          <w:szCs w:val="24"/>
        </w:rPr>
        <w:t xml:space="preserve"> pour le compte de l’entreprise étrangère ne constitue pas à lui seul une condition suffisante pour la qualification d’un établissement stable. Les deux modèles de convention ajoute</w:t>
      </w:r>
      <w:r>
        <w:rPr>
          <w:rFonts w:asciiTheme="majorHAnsi" w:hAnsiTheme="majorHAnsi"/>
          <w:sz w:val="24"/>
          <w:szCs w:val="24"/>
        </w:rPr>
        <w:t>nt</w:t>
      </w:r>
      <w:r w:rsidRPr="005933F2">
        <w:rPr>
          <w:rFonts w:asciiTheme="majorHAnsi" w:hAnsiTheme="majorHAnsi"/>
          <w:sz w:val="24"/>
          <w:szCs w:val="24"/>
        </w:rPr>
        <w:t xml:space="preserve"> une seconde condition principale, </w:t>
      </w:r>
      <w:r>
        <w:rPr>
          <w:rFonts w:asciiTheme="majorHAnsi" w:hAnsiTheme="majorHAnsi"/>
          <w:sz w:val="24"/>
          <w:szCs w:val="24"/>
        </w:rPr>
        <w:t>à</w:t>
      </w:r>
      <w:r w:rsidRPr="005933F2">
        <w:rPr>
          <w:rFonts w:asciiTheme="majorHAnsi" w:hAnsiTheme="majorHAnsi"/>
          <w:sz w:val="24"/>
          <w:szCs w:val="24"/>
        </w:rPr>
        <w:t xml:space="preserve"> savoir, le fait que ce</w:t>
      </w:r>
      <w:r>
        <w:rPr>
          <w:rFonts w:asciiTheme="majorHAnsi" w:hAnsiTheme="majorHAnsi"/>
          <w:sz w:val="24"/>
          <w:szCs w:val="24"/>
        </w:rPr>
        <w:t>s cadres</w:t>
      </w:r>
      <w:r w:rsidRPr="005933F2">
        <w:rPr>
          <w:rFonts w:asciiTheme="majorHAnsi" w:hAnsiTheme="majorHAnsi"/>
          <w:sz w:val="24"/>
          <w:szCs w:val="24"/>
        </w:rPr>
        <w:t xml:space="preserve"> dispose</w:t>
      </w:r>
      <w:r>
        <w:rPr>
          <w:rFonts w:asciiTheme="majorHAnsi" w:hAnsiTheme="majorHAnsi"/>
          <w:sz w:val="24"/>
          <w:szCs w:val="24"/>
        </w:rPr>
        <w:t>nt</w:t>
      </w:r>
      <w:r w:rsidRPr="005933F2">
        <w:rPr>
          <w:rFonts w:asciiTheme="majorHAnsi" w:hAnsiTheme="majorHAnsi"/>
          <w:sz w:val="24"/>
          <w:szCs w:val="24"/>
        </w:rPr>
        <w:t xml:space="preserve"> de</w:t>
      </w:r>
      <w:r>
        <w:rPr>
          <w:rFonts w:asciiTheme="majorHAnsi" w:hAnsiTheme="majorHAnsi"/>
          <w:sz w:val="24"/>
          <w:szCs w:val="24"/>
        </w:rPr>
        <w:t>s</w:t>
      </w:r>
      <w:r w:rsidRPr="005933F2">
        <w:rPr>
          <w:rFonts w:asciiTheme="majorHAnsi" w:hAnsiTheme="majorHAnsi"/>
          <w:sz w:val="24"/>
          <w:szCs w:val="24"/>
        </w:rPr>
        <w:t xml:space="preserve"> </w:t>
      </w:r>
      <w:r w:rsidRPr="00B5213C">
        <w:rPr>
          <w:rFonts w:asciiTheme="majorHAnsi" w:hAnsiTheme="majorHAnsi"/>
          <w:b/>
          <w:bCs/>
          <w:i/>
          <w:iCs/>
          <w:sz w:val="24"/>
          <w:szCs w:val="24"/>
        </w:rPr>
        <w:t>pouvoirs</w:t>
      </w:r>
      <w:r w:rsidRPr="005933F2">
        <w:rPr>
          <w:rFonts w:asciiTheme="majorHAnsi" w:hAnsiTheme="majorHAnsi"/>
          <w:sz w:val="24"/>
          <w:szCs w:val="24"/>
        </w:rPr>
        <w:t xml:space="preserve"> l</w:t>
      </w:r>
      <w:r w:rsidR="002D3960">
        <w:rPr>
          <w:rFonts w:asciiTheme="majorHAnsi" w:hAnsiTheme="majorHAnsi"/>
          <w:sz w:val="24"/>
          <w:szCs w:val="24"/>
        </w:rPr>
        <w:t>eur</w:t>
      </w:r>
      <w:r w:rsidR="00B97417">
        <w:rPr>
          <w:rFonts w:asciiTheme="majorHAnsi" w:hAnsiTheme="majorHAnsi"/>
          <w:sz w:val="24"/>
          <w:szCs w:val="24"/>
        </w:rPr>
        <w:t>s</w:t>
      </w:r>
      <w:r w:rsidRPr="005933F2">
        <w:rPr>
          <w:rFonts w:asciiTheme="majorHAnsi" w:hAnsiTheme="majorHAnsi"/>
          <w:sz w:val="24"/>
          <w:szCs w:val="24"/>
        </w:rPr>
        <w:t xml:space="preserve"> permettant de </w:t>
      </w:r>
      <w:r w:rsidRPr="005933F2">
        <w:rPr>
          <w:rFonts w:asciiTheme="majorHAnsi" w:hAnsiTheme="majorHAnsi"/>
          <w:b/>
          <w:bCs/>
          <w:i/>
          <w:iCs/>
          <w:sz w:val="24"/>
          <w:szCs w:val="24"/>
        </w:rPr>
        <w:t>conclure des contrats</w:t>
      </w:r>
      <w:r w:rsidRPr="005933F2">
        <w:rPr>
          <w:rFonts w:asciiTheme="majorHAnsi" w:hAnsiTheme="majorHAnsi"/>
          <w:sz w:val="24"/>
          <w:szCs w:val="24"/>
        </w:rPr>
        <w:t xml:space="preserve"> au nom de l’entreprise et qu’</w:t>
      </w:r>
      <w:r w:rsidR="00B97417">
        <w:rPr>
          <w:rFonts w:asciiTheme="majorHAnsi" w:hAnsiTheme="majorHAnsi"/>
          <w:sz w:val="24"/>
          <w:szCs w:val="24"/>
        </w:rPr>
        <w:t>ils</w:t>
      </w:r>
      <w:r w:rsidRPr="005933F2">
        <w:rPr>
          <w:rFonts w:asciiTheme="majorHAnsi" w:hAnsiTheme="majorHAnsi"/>
          <w:sz w:val="24"/>
          <w:szCs w:val="24"/>
        </w:rPr>
        <w:t xml:space="preserve"> exerce</w:t>
      </w:r>
      <w:r w:rsidR="00B97417">
        <w:rPr>
          <w:rFonts w:asciiTheme="majorHAnsi" w:hAnsiTheme="majorHAnsi"/>
          <w:sz w:val="24"/>
          <w:szCs w:val="24"/>
        </w:rPr>
        <w:t>nt</w:t>
      </w:r>
      <w:r w:rsidRPr="005933F2">
        <w:rPr>
          <w:rFonts w:asciiTheme="majorHAnsi" w:hAnsiTheme="majorHAnsi"/>
          <w:sz w:val="24"/>
          <w:szCs w:val="24"/>
        </w:rPr>
        <w:t xml:space="preserve"> </w:t>
      </w:r>
      <w:r w:rsidRPr="005933F2">
        <w:rPr>
          <w:rFonts w:asciiTheme="majorHAnsi" w:hAnsiTheme="majorHAnsi"/>
          <w:b/>
          <w:bCs/>
          <w:i/>
          <w:iCs/>
          <w:sz w:val="24"/>
          <w:szCs w:val="24"/>
        </w:rPr>
        <w:t>habituellement ce pouvoir</w:t>
      </w:r>
      <w:r w:rsidRPr="005933F2">
        <w:rPr>
          <w:rFonts w:asciiTheme="majorHAnsi" w:hAnsiTheme="majorHAnsi"/>
          <w:sz w:val="24"/>
          <w:szCs w:val="24"/>
        </w:rPr>
        <w:t>.</w:t>
      </w:r>
      <w:r w:rsidR="00396760">
        <w:rPr>
          <w:rFonts w:asciiTheme="majorHAnsi" w:hAnsiTheme="majorHAnsi"/>
          <w:sz w:val="24"/>
          <w:szCs w:val="24"/>
        </w:rPr>
        <w:t xml:space="preserve"> </w:t>
      </w:r>
      <w:r w:rsidR="00396760">
        <w:rPr>
          <w:rFonts w:asciiTheme="majorHAnsi" w:hAnsiTheme="majorHAnsi"/>
          <w:b/>
          <w:bCs/>
          <w:sz w:val="24"/>
          <w:szCs w:val="24"/>
        </w:rPr>
        <w:t>(</w:t>
      </w:r>
      <w:r w:rsidR="00677F84">
        <w:rPr>
          <w:rFonts w:asciiTheme="majorHAnsi" w:hAnsiTheme="majorHAnsi"/>
          <w:b/>
          <w:bCs/>
          <w:sz w:val="24"/>
          <w:szCs w:val="24"/>
        </w:rPr>
        <w:t>Non</w:t>
      </w:r>
      <w:r w:rsidR="00396760">
        <w:rPr>
          <w:rFonts w:asciiTheme="majorHAnsi" w:hAnsiTheme="majorHAnsi"/>
          <w:b/>
          <w:bCs/>
          <w:sz w:val="24"/>
          <w:szCs w:val="24"/>
        </w:rPr>
        <w:t xml:space="preserve"> notée)</w:t>
      </w:r>
    </w:p>
    <w:p w:rsidR="000E409F" w:rsidRPr="00621EAB" w:rsidRDefault="000E409F" w:rsidP="000E409F">
      <w:pPr>
        <w:tabs>
          <w:tab w:val="left" w:pos="709"/>
        </w:tabs>
        <w:spacing w:before="120" w:after="120" w:line="360" w:lineRule="auto"/>
        <w:ind w:left="360"/>
        <w:jc w:val="both"/>
        <w:rPr>
          <w:rFonts w:asciiTheme="majorHAnsi" w:hAnsiTheme="majorHAnsi"/>
          <w:b/>
          <w:bCs/>
          <w:i/>
          <w:iCs/>
          <w:sz w:val="24"/>
          <w:szCs w:val="24"/>
        </w:rPr>
      </w:pPr>
      <w:r w:rsidRPr="00621EAB">
        <w:rPr>
          <w:rFonts w:asciiTheme="majorHAnsi" w:hAnsiTheme="majorHAnsi"/>
          <w:b/>
          <w:bCs/>
          <w:i/>
          <w:iCs/>
          <w:sz w:val="24"/>
          <w:szCs w:val="24"/>
        </w:rPr>
        <w:t>En matière de TVA</w:t>
      </w:r>
    </w:p>
    <w:p w:rsidR="000E409F" w:rsidRPr="00396760" w:rsidRDefault="000E409F" w:rsidP="00FE5C0F">
      <w:pPr>
        <w:tabs>
          <w:tab w:val="left" w:pos="709"/>
        </w:tabs>
        <w:spacing w:before="120" w:after="120" w:line="360" w:lineRule="auto"/>
        <w:jc w:val="both"/>
        <w:rPr>
          <w:rFonts w:asciiTheme="majorHAnsi" w:hAnsiTheme="majorHAnsi"/>
          <w:b/>
          <w:bCs/>
          <w:sz w:val="24"/>
          <w:szCs w:val="24"/>
        </w:rPr>
      </w:pPr>
      <w:r w:rsidRPr="00AA276B">
        <w:rPr>
          <w:rFonts w:asciiTheme="majorHAnsi" w:hAnsiTheme="majorHAnsi"/>
          <w:sz w:val="24"/>
          <w:szCs w:val="24"/>
        </w:rPr>
        <w:t>Les rémunérations sont la contrepartie d’un service consommé en Tunisie,</w:t>
      </w:r>
      <w:r>
        <w:rPr>
          <w:rFonts w:asciiTheme="majorHAnsi" w:hAnsiTheme="majorHAnsi"/>
          <w:sz w:val="24"/>
          <w:szCs w:val="24"/>
        </w:rPr>
        <w:t xml:space="preserve"> </w:t>
      </w:r>
      <w:r w:rsidRPr="00AA276B">
        <w:rPr>
          <w:rFonts w:asciiTheme="majorHAnsi" w:hAnsiTheme="majorHAnsi"/>
          <w:sz w:val="24"/>
          <w:szCs w:val="24"/>
        </w:rPr>
        <w:t>elles rentrent donc dans le champ d’application territoriale de la TVA qui est</w:t>
      </w:r>
      <w:r>
        <w:rPr>
          <w:rFonts w:asciiTheme="majorHAnsi" w:hAnsiTheme="majorHAnsi"/>
          <w:sz w:val="24"/>
          <w:szCs w:val="24"/>
        </w:rPr>
        <w:t xml:space="preserve"> </w:t>
      </w:r>
      <w:r w:rsidRPr="00AA276B">
        <w:rPr>
          <w:rFonts w:asciiTheme="majorHAnsi" w:hAnsiTheme="majorHAnsi"/>
          <w:sz w:val="24"/>
          <w:szCs w:val="24"/>
        </w:rPr>
        <w:t>due au taux de 1</w:t>
      </w:r>
      <w:r>
        <w:rPr>
          <w:rFonts w:asciiTheme="majorHAnsi" w:hAnsiTheme="majorHAnsi"/>
          <w:sz w:val="24"/>
          <w:szCs w:val="24"/>
        </w:rPr>
        <w:t xml:space="preserve">8 </w:t>
      </w:r>
      <w:r w:rsidRPr="00AA276B">
        <w:rPr>
          <w:rFonts w:asciiTheme="majorHAnsi" w:hAnsiTheme="majorHAnsi"/>
          <w:sz w:val="24"/>
          <w:szCs w:val="24"/>
        </w:rPr>
        <w:t>%.</w:t>
      </w:r>
      <w:r w:rsidR="00396760">
        <w:rPr>
          <w:rFonts w:asciiTheme="majorHAnsi" w:hAnsiTheme="majorHAnsi"/>
          <w:sz w:val="24"/>
          <w:szCs w:val="24"/>
        </w:rPr>
        <w:t xml:space="preserve"> </w:t>
      </w:r>
      <w:r w:rsidR="003B0395">
        <w:rPr>
          <w:rFonts w:asciiTheme="majorHAnsi" w:hAnsiTheme="majorHAnsi"/>
          <w:sz w:val="24"/>
          <w:szCs w:val="24"/>
        </w:rPr>
        <w:t xml:space="preserve"> </w:t>
      </w:r>
      <w:r w:rsidR="00396760">
        <w:rPr>
          <w:rFonts w:asciiTheme="majorHAnsi" w:hAnsiTheme="majorHAnsi"/>
          <w:sz w:val="24"/>
          <w:szCs w:val="24"/>
        </w:rPr>
        <w:t>(</w:t>
      </w:r>
      <w:r w:rsidR="00396760" w:rsidRPr="00396760">
        <w:rPr>
          <w:rFonts w:asciiTheme="majorHAnsi" w:hAnsiTheme="majorHAnsi"/>
          <w:b/>
          <w:bCs/>
          <w:sz w:val="24"/>
          <w:szCs w:val="24"/>
        </w:rPr>
        <w:t>0,5 point</w:t>
      </w:r>
      <w:r w:rsidR="00396760">
        <w:rPr>
          <w:rFonts w:asciiTheme="majorHAnsi" w:hAnsiTheme="majorHAnsi"/>
          <w:b/>
          <w:bCs/>
          <w:sz w:val="24"/>
          <w:szCs w:val="24"/>
        </w:rPr>
        <w:t>)</w:t>
      </w:r>
    </w:p>
    <w:p w:rsidR="00396760" w:rsidRPr="00396760" w:rsidRDefault="000E409F" w:rsidP="00CF3C9C">
      <w:pPr>
        <w:tabs>
          <w:tab w:val="left" w:pos="709"/>
        </w:tabs>
        <w:spacing w:before="120" w:after="120" w:line="360" w:lineRule="auto"/>
        <w:jc w:val="both"/>
        <w:rPr>
          <w:rFonts w:asciiTheme="majorHAnsi" w:hAnsiTheme="majorHAnsi"/>
          <w:b/>
          <w:bCs/>
          <w:sz w:val="24"/>
          <w:szCs w:val="24"/>
        </w:rPr>
      </w:pPr>
      <w:r w:rsidRPr="004139EE">
        <w:rPr>
          <w:rFonts w:asciiTheme="majorHAnsi" w:hAnsiTheme="majorHAnsi"/>
          <w:sz w:val="24"/>
          <w:szCs w:val="24"/>
        </w:rPr>
        <w:t xml:space="preserve">Etant non établie en Tunisie, la société </w:t>
      </w:r>
      <w:r w:rsidRPr="00295461">
        <w:rPr>
          <w:rFonts w:asciiTheme="majorHAnsi" w:hAnsiTheme="majorHAnsi"/>
          <w:b/>
          <w:bCs/>
          <w:i/>
          <w:iCs/>
          <w:sz w:val="24"/>
          <w:szCs w:val="24"/>
        </w:rPr>
        <w:t>«</w:t>
      </w:r>
      <w:r w:rsidR="00A33D4E">
        <w:rPr>
          <w:rFonts w:asciiTheme="majorHAnsi" w:hAnsiTheme="majorHAnsi"/>
          <w:b/>
          <w:bCs/>
          <w:i/>
          <w:iCs/>
          <w:sz w:val="24"/>
          <w:szCs w:val="24"/>
        </w:rPr>
        <w:t>VITCH</w:t>
      </w:r>
      <w:r w:rsidRPr="00295461">
        <w:rPr>
          <w:rFonts w:asciiTheme="majorHAnsi" w:hAnsiTheme="majorHAnsi"/>
          <w:b/>
          <w:bCs/>
          <w:i/>
          <w:iCs/>
          <w:sz w:val="24"/>
          <w:szCs w:val="24"/>
        </w:rPr>
        <w:t> »</w:t>
      </w:r>
      <w:r w:rsidRPr="00295461">
        <w:rPr>
          <w:rFonts w:asciiTheme="majorHAnsi" w:hAnsiTheme="majorHAnsi"/>
          <w:sz w:val="24"/>
          <w:szCs w:val="24"/>
        </w:rPr>
        <w:t xml:space="preserve"> </w:t>
      </w:r>
      <w:r w:rsidRPr="004139EE">
        <w:rPr>
          <w:rFonts w:asciiTheme="majorHAnsi" w:hAnsiTheme="majorHAnsi"/>
          <w:sz w:val="24"/>
          <w:szCs w:val="24"/>
        </w:rPr>
        <w:t xml:space="preserve">sera soumise </w:t>
      </w:r>
      <w:r>
        <w:rPr>
          <w:rFonts w:asciiTheme="majorHAnsi" w:hAnsiTheme="majorHAnsi"/>
          <w:sz w:val="24"/>
          <w:szCs w:val="24"/>
        </w:rPr>
        <w:t>à</w:t>
      </w:r>
      <w:r w:rsidRPr="004139EE">
        <w:rPr>
          <w:rFonts w:asciiTheme="majorHAnsi" w:hAnsiTheme="majorHAnsi"/>
          <w:sz w:val="24"/>
          <w:szCs w:val="24"/>
        </w:rPr>
        <w:t xml:space="preserve"> la retenue </w:t>
      </w:r>
      <w:r>
        <w:rPr>
          <w:rFonts w:asciiTheme="majorHAnsi" w:hAnsiTheme="majorHAnsi"/>
          <w:sz w:val="24"/>
          <w:szCs w:val="24"/>
        </w:rPr>
        <w:t>à</w:t>
      </w:r>
      <w:r w:rsidRPr="004139EE">
        <w:rPr>
          <w:rFonts w:asciiTheme="majorHAnsi" w:hAnsiTheme="majorHAnsi"/>
          <w:sz w:val="24"/>
          <w:szCs w:val="24"/>
        </w:rPr>
        <w:t xml:space="preserve"> la source au titre de la TVA au taux de 100%, et ceux conformément aux dispositions de l’article 19 du code TVA qui stipule</w:t>
      </w:r>
      <w:r>
        <w:rPr>
          <w:rFonts w:asciiTheme="majorHAnsi" w:hAnsiTheme="majorHAnsi"/>
          <w:sz w:val="24"/>
          <w:szCs w:val="24"/>
        </w:rPr>
        <w:t> :</w:t>
      </w:r>
      <w:r w:rsidRPr="004139EE">
        <w:rPr>
          <w:rFonts w:asciiTheme="majorHAnsi" w:hAnsiTheme="majorHAnsi"/>
          <w:sz w:val="24"/>
          <w:szCs w:val="24"/>
        </w:rPr>
        <w:t xml:space="preserve"> « </w:t>
      </w:r>
      <w:r w:rsidRPr="00436061">
        <w:rPr>
          <w:rFonts w:asciiTheme="majorHAnsi" w:hAnsiTheme="majorHAnsi"/>
          <w:sz w:val="24"/>
          <w:szCs w:val="24"/>
        </w:rPr>
        <w:t xml:space="preserve">en cas de réalisation par les personnes morales et les personne physiques n’ayant pas d’établissement en Tunisie d’opérations soumises </w:t>
      </w:r>
      <w:r>
        <w:rPr>
          <w:rFonts w:asciiTheme="majorHAnsi" w:hAnsiTheme="majorHAnsi"/>
          <w:sz w:val="24"/>
          <w:szCs w:val="24"/>
        </w:rPr>
        <w:t>à</w:t>
      </w:r>
      <w:r w:rsidRPr="00436061">
        <w:rPr>
          <w:rFonts w:asciiTheme="majorHAnsi" w:hAnsiTheme="majorHAnsi"/>
          <w:sz w:val="24"/>
          <w:szCs w:val="24"/>
        </w:rPr>
        <w:t xml:space="preserve"> la taxe sur la valeur ajouté, </w:t>
      </w:r>
      <w:r w:rsidRPr="00436061">
        <w:rPr>
          <w:rFonts w:asciiTheme="majorHAnsi" w:hAnsiTheme="majorHAnsi"/>
          <w:b/>
          <w:bCs/>
          <w:i/>
          <w:iCs/>
          <w:sz w:val="24"/>
          <w:szCs w:val="24"/>
        </w:rPr>
        <w:t>leurs clients</w:t>
      </w:r>
      <w:r w:rsidRPr="00436061">
        <w:rPr>
          <w:rFonts w:asciiTheme="majorHAnsi" w:hAnsiTheme="majorHAnsi"/>
          <w:sz w:val="24"/>
          <w:szCs w:val="24"/>
        </w:rPr>
        <w:t xml:space="preserve"> sont tenus de </w:t>
      </w:r>
      <w:r w:rsidRPr="00427628">
        <w:rPr>
          <w:rFonts w:asciiTheme="majorHAnsi" w:hAnsiTheme="majorHAnsi"/>
          <w:b/>
          <w:bCs/>
          <w:i/>
          <w:iCs/>
          <w:sz w:val="24"/>
          <w:szCs w:val="24"/>
        </w:rPr>
        <w:t>retenir</w:t>
      </w:r>
      <w:r w:rsidRPr="00436061">
        <w:rPr>
          <w:rFonts w:asciiTheme="majorHAnsi" w:hAnsiTheme="majorHAnsi"/>
          <w:sz w:val="24"/>
          <w:szCs w:val="24"/>
        </w:rPr>
        <w:t xml:space="preserve"> la taxe sur la valeur ajouté</w:t>
      </w:r>
      <w:r>
        <w:rPr>
          <w:rFonts w:asciiTheme="majorHAnsi" w:hAnsiTheme="majorHAnsi"/>
          <w:sz w:val="24"/>
          <w:szCs w:val="24"/>
        </w:rPr>
        <w:t>e</w:t>
      </w:r>
      <w:r w:rsidRPr="00436061">
        <w:rPr>
          <w:rFonts w:asciiTheme="majorHAnsi" w:hAnsiTheme="majorHAnsi"/>
          <w:sz w:val="24"/>
          <w:szCs w:val="24"/>
        </w:rPr>
        <w:t xml:space="preserve"> d</w:t>
      </w:r>
      <w:r>
        <w:rPr>
          <w:rFonts w:asciiTheme="majorHAnsi" w:hAnsiTheme="majorHAnsi"/>
          <w:sz w:val="24"/>
          <w:szCs w:val="24"/>
        </w:rPr>
        <w:t>û</w:t>
      </w:r>
      <w:r w:rsidRPr="00436061">
        <w:rPr>
          <w:rFonts w:asciiTheme="majorHAnsi" w:hAnsiTheme="majorHAnsi"/>
          <w:sz w:val="24"/>
          <w:szCs w:val="24"/>
        </w:rPr>
        <w:t xml:space="preserve"> au titre de ces opérations. Cette retenue est libératoire de ladite taxe</w:t>
      </w:r>
      <w:r w:rsidRPr="004139EE">
        <w:rPr>
          <w:rFonts w:asciiTheme="majorHAnsi" w:hAnsiTheme="majorHAnsi"/>
          <w:sz w:val="24"/>
          <w:szCs w:val="24"/>
        </w:rPr>
        <w:t> ». </w:t>
      </w:r>
      <w:r w:rsidR="00396760">
        <w:rPr>
          <w:rFonts w:asciiTheme="majorHAnsi" w:hAnsiTheme="majorHAnsi"/>
          <w:sz w:val="24"/>
          <w:szCs w:val="24"/>
        </w:rPr>
        <w:t>(</w:t>
      </w:r>
      <w:r w:rsidR="00396760" w:rsidRPr="00396760">
        <w:rPr>
          <w:rFonts w:asciiTheme="majorHAnsi" w:hAnsiTheme="majorHAnsi"/>
          <w:b/>
          <w:bCs/>
          <w:sz w:val="24"/>
          <w:szCs w:val="24"/>
        </w:rPr>
        <w:t>0,5 point</w:t>
      </w:r>
      <w:r w:rsidR="00396760">
        <w:rPr>
          <w:rFonts w:asciiTheme="majorHAnsi" w:hAnsiTheme="majorHAnsi"/>
          <w:b/>
          <w:bCs/>
          <w:sz w:val="24"/>
          <w:szCs w:val="24"/>
        </w:rPr>
        <w:t>)</w:t>
      </w:r>
    </w:p>
    <w:p w:rsidR="00396760" w:rsidRPr="00396760" w:rsidRDefault="000E409F" w:rsidP="00CF3C9C">
      <w:pPr>
        <w:tabs>
          <w:tab w:val="left" w:pos="709"/>
        </w:tabs>
        <w:spacing w:before="120" w:after="120" w:line="360" w:lineRule="auto"/>
        <w:jc w:val="both"/>
        <w:rPr>
          <w:rFonts w:asciiTheme="majorHAnsi" w:hAnsiTheme="majorHAnsi"/>
          <w:b/>
          <w:bCs/>
          <w:sz w:val="24"/>
          <w:szCs w:val="24"/>
        </w:rPr>
      </w:pPr>
      <w:r w:rsidRPr="004139EE">
        <w:rPr>
          <w:rFonts w:asciiTheme="majorHAnsi" w:hAnsiTheme="majorHAnsi"/>
          <w:sz w:val="24"/>
          <w:szCs w:val="24"/>
        </w:rPr>
        <w:t xml:space="preserve"> La TVA retenu à la source est déterminée comme suit </w:t>
      </w:r>
      <w:r>
        <w:rPr>
          <w:rFonts w:asciiTheme="majorHAnsi" w:hAnsiTheme="majorHAnsi"/>
          <w:sz w:val="24"/>
          <w:szCs w:val="24"/>
        </w:rPr>
        <w:t xml:space="preserve">= 400.000,000 </w:t>
      </w:r>
      <w:proofErr w:type="spellStart"/>
      <w:r w:rsidRPr="00F17DC9">
        <w:rPr>
          <w:rFonts w:asciiTheme="majorHAnsi" w:hAnsiTheme="majorHAnsi" w:hint="cs"/>
          <w:sz w:val="24"/>
          <w:szCs w:val="24"/>
          <w:rtl/>
          <w:lang w:val="en-US" w:bidi="ar-TN"/>
        </w:rPr>
        <w:t>×</w:t>
      </w:r>
      <w:proofErr w:type="spellEnd"/>
      <w:r w:rsidRPr="00F17DC9">
        <w:rPr>
          <w:rFonts w:asciiTheme="majorHAnsi" w:hAnsiTheme="majorHAnsi"/>
          <w:sz w:val="24"/>
          <w:szCs w:val="24"/>
        </w:rPr>
        <w:t>0,1</w:t>
      </w:r>
      <w:r>
        <w:rPr>
          <w:rFonts w:asciiTheme="majorHAnsi" w:hAnsiTheme="majorHAnsi"/>
          <w:sz w:val="24"/>
          <w:szCs w:val="24"/>
        </w:rPr>
        <w:t>8</w:t>
      </w:r>
      <w:r w:rsidRPr="00F17DC9">
        <w:rPr>
          <w:rFonts w:asciiTheme="majorHAnsi" w:hAnsiTheme="majorHAnsi"/>
          <w:sz w:val="24"/>
          <w:szCs w:val="24"/>
        </w:rPr>
        <w:t xml:space="preserve"> </w:t>
      </w:r>
      <w:r w:rsidRPr="00F17DC9">
        <w:rPr>
          <w:rFonts w:asciiTheme="majorHAnsi" w:hAnsiTheme="majorHAnsi"/>
          <w:sz w:val="24"/>
          <w:szCs w:val="24"/>
          <w:lang w:bidi="ar-TN"/>
        </w:rPr>
        <w:t xml:space="preserve">= </w:t>
      </w:r>
      <w:r>
        <w:rPr>
          <w:rFonts w:asciiTheme="majorHAnsi" w:hAnsiTheme="majorHAnsi"/>
          <w:sz w:val="24"/>
          <w:szCs w:val="24"/>
          <w:lang w:bidi="ar-TN"/>
        </w:rPr>
        <w:t>72</w:t>
      </w:r>
      <w:r w:rsidRPr="00F17DC9">
        <w:rPr>
          <w:rFonts w:asciiTheme="majorHAnsi" w:hAnsiTheme="majorHAnsi"/>
          <w:sz w:val="24"/>
          <w:szCs w:val="24"/>
          <w:lang w:bidi="ar-TN"/>
        </w:rPr>
        <w:t>.000,000 TND.</w:t>
      </w:r>
      <w:r w:rsidR="00396760">
        <w:rPr>
          <w:rFonts w:asciiTheme="majorHAnsi" w:hAnsiTheme="majorHAnsi"/>
          <w:sz w:val="24"/>
          <w:szCs w:val="24"/>
          <w:lang w:bidi="ar-TN"/>
        </w:rPr>
        <w:t xml:space="preserve"> </w:t>
      </w:r>
      <w:r w:rsidR="00396760">
        <w:rPr>
          <w:rFonts w:asciiTheme="majorHAnsi" w:hAnsiTheme="majorHAnsi"/>
          <w:sz w:val="24"/>
          <w:szCs w:val="24"/>
        </w:rPr>
        <w:t>(</w:t>
      </w:r>
      <w:r w:rsidR="00396760" w:rsidRPr="00396760">
        <w:rPr>
          <w:rFonts w:asciiTheme="majorHAnsi" w:hAnsiTheme="majorHAnsi"/>
          <w:b/>
          <w:bCs/>
          <w:sz w:val="24"/>
          <w:szCs w:val="24"/>
        </w:rPr>
        <w:t>0,5 point</w:t>
      </w:r>
      <w:r w:rsidR="00396760">
        <w:rPr>
          <w:rFonts w:asciiTheme="majorHAnsi" w:hAnsiTheme="majorHAnsi"/>
          <w:b/>
          <w:bCs/>
          <w:sz w:val="24"/>
          <w:szCs w:val="24"/>
        </w:rPr>
        <w:t>)</w:t>
      </w:r>
    </w:p>
    <w:p w:rsidR="00396760" w:rsidRPr="00396760" w:rsidRDefault="000E409F" w:rsidP="00CF3C9C">
      <w:pPr>
        <w:tabs>
          <w:tab w:val="left" w:pos="709"/>
        </w:tabs>
        <w:spacing w:before="120" w:after="120" w:line="360" w:lineRule="auto"/>
        <w:jc w:val="both"/>
        <w:rPr>
          <w:rFonts w:asciiTheme="majorHAnsi" w:hAnsiTheme="majorHAnsi"/>
          <w:b/>
          <w:bCs/>
          <w:sz w:val="24"/>
          <w:szCs w:val="24"/>
        </w:rPr>
      </w:pPr>
      <w:r w:rsidRPr="00AA276B">
        <w:rPr>
          <w:rFonts w:asciiTheme="majorHAnsi" w:hAnsiTheme="majorHAnsi"/>
          <w:sz w:val="24"/>
          <w:szCs w:val="24"/>
        </w:rPr>
        <w:t xml:space="preserve">Cependant, la société </w:t>
      </w:r>
      <w:r w:rsidRPr="00D75910">
        <w:rPr>
          <w:rFonts w:asciiTheme="majorHAnsi" w:hAnsiTheme="majorHAnsi"/>
          <w:b/>
          <w:bCs/>
          <w:i/>
          <w:iCs/>
          <w:sz w:val="24"/>
          <w:szCs w:val="24"/>
        </w:rPr>
        <w:t>«</w:t>
      </w:r>
      <w:r w:rsidR="00A33D4E">
        <w:rPr>
          <w:rFonts w:asciiTheme="majorHAnsi" w:hAnsiTheme="majorHAnsi"/>
          <w:b/>
          <w:bCs/>
          <w:i/>
          <w:iCs/>
          <w:sz w:val="24"/>
          <w:szCs w:val="24"/>
        </w:rPr>
        <w:t>VITCH</w:t>
      </w:r>
      <w:r w:rsidRPr="00D75910">
        <w:rPr>
          <w:rFonts w:asciiTheme="majorHAnsi" w:hAnsiTheme="majorHAnsi"/>
          <w:b/>
          <w:bCs/>
          <w:i/>
          <w:iCs/>
          <w:sz w:val="24"/>
          <w:szCs w:val="24"/>
        </w:rPr>
        <w:t> »</w:t>
      </w:r>
      <w:r w:rsidRPr="00295461">
        <w:rPr>
          <w:rFonts w:asciiTheme="majorHAnsi" w:hAnsiTheme="majorHAnsi"/>
          <w:sz w:val="24"/>
          <w:szCs w:val="24"/>
        </w:rPr>
        <w:t xml:space="preserve"> </w:t>
      </w:r>
      <w:r w:rsidRPr="00AA276B">
        <w:rPr>
          <w:rFonts w:asciiTheme="majorHAnsi" w:hAnsiTheme="majorHAnsi"/>
          <w:sz w:val="24"/>
          <w:szCs w:val="24"/>
        </w:rPr>
        <w:t xml:space="preserve">peut toujours </w:t>
      </w:r>
      <w:r w:rsidRPr="006E0FF6">
        <w:rPr>
          <w:rFonts w:asciiTheme="majorHAnsi" w:hAnsiTheme="majorHAnsi"/>
          <w:sz w:val="24"/>
          <w:szCs w:val="24"/>
        </w:rPr>
        <w:t xml:space="preserve">opter </w:t>
      </w:r>
      <w:r w:rsidRPr="00AA276B">
        <w:rPr>
          <w:rFonts w:asciiTheme="majorHAnsi" w:hAnsiTheme="majorHAnsi"/>
          <w:sz w:val="24"/>
          <w:szCs w:val="24"/>
        </w:rPr>
        <w:t>pour son</w:t>
      </w:r>
      <w:r>
        <w:rPr>
          <w:rFonts w:asciiTheme="majorHAnsi" w:hAnsiTheme="majorHAnsi"/>
          <w:sz w:val="24"/>
          <w:szCs w:val="24"/>
        </w:rPr>
        <w:t xml:space="preserve"> </w:t>
      </w:r>
      <w:r w:rsidRPr="00AA276B">
        <w:rPr>
          <w:rFonts w:asciiTheme="majorHAnsi" w:hAnsiTheme="majorHAnsi"/>
          <w:sz w:val="24"/>
          <w:szCs w:val="24"/>
        </w:rPr>
        <w:t>assujettissement à la TVA selon le régime de droit commun. Dans ce cas</w:t>
      </w:r>
      <w:r>
        <w:rPr>
          <w:rFonts w:asciiTheme="majorHAnsi" w:hAnsiTheme="majorHAnsi"/>
          <w:sz w:val="24"/>
          <w:szCs w:val="24"/>
        </w:rPr>
        <w:t>,</w:t>
      </w:r>
      <w:r w:rsidRPr="00AA276B">
        <w:rPr>
          <w:rFonts w:asciiTheme="majorHAnsi" w:hAnsiTheme="majorHAnsi"/>
          <w:sz w:val="24"/>
          <w:szCs w:val="24"/>
        </w:rPr>
        <w:t xml:space="preserve"> elle</w:t>
      </w:r>
      <w:r>
        <w:rPr>
          <w:rFonts w:asciiTheme="majorHAnsi" w:hAnsiTheme="majorHAnsi"/>
          <w:sz w:val="24"/>
          <w:szCs w:val="24"/>
        </w:rPr>
        <w:t xml:space="preserve"> </w:t>
      </w:r>
      <w:r w:rsidRPr="00AA276B">
        <w:rPr>
          <w:rFonts w:asciiTheme="majorHAnsi" w:hAnsiTheme="majorHAnsi"/>
          <w:sz w:val="24"/>
          <w:szCs w:val="24"/>
        </w:rPr>
        <w:t>bénéficie de la déduction de la TVA ayant grevé les marchandises et les services</w:t>
      </w:r>
      <w:r>
        <w:rPr>
          <w:rFonts w:asciiTheme="majorHAnsi" w:hAnsiTheme="majorHAnsi"/>
          <w:sz w:val="24"/>
          <w:szCs w:val="24"/>
        </w:rPr>
        <w:t xml:space="preserve"> </w:t>
      </w:r>
      <w:r w:rsidRPr="00AA276B">
        <w:rPr>
          <w:rFonts w:asciiTheme="majorHAnsi" w:hAnsiTheme="majorHAnsi"/>
          <w:sz w:val="24"/>
          <w:szCs w:val="24"/>
        </w:rPr>
        <w:t>nécessaires à la réalisation des opérations soumises à ladite taxe. En cas</w:t>
      </w:r>
      <w:r>
        <w:rPr>
          <w:rFonts w:asciiTheme="majorHAnsi" w:hAnsiTheme="majorHAnsi"/>
          <w:sz w:val="24"/>
          <w:szCs w:val="24"/>
        </w:rPr>
        <w:t xml:space="preserve"> </w:t>
      </w:r>
      <w:r w:rsidRPr="00AA276B">
        <w:rPr>
          <w:rFonts w:asciiTheme="majorHAnsi" w:hAnsiTheme="majorHAnsi"/>
          <w:sz w:val="24"/>
          <w:szCs w:val="24"/>
        </w:rPr>
        <w:t>d’apparition d’un crédit de taxe, ce dernier est remboursable conformément à la</w:t>
      </w:r>
      <w:r>
        <w:rPr>
          <w:rFonts w:asciiTheme="majorHAnsi" w:hAnsiTheme="majorHAnsi"/>
          <w:sz w:val="24"/>
          <w:szCs w:val="24"/>
        </w:rPr>
        <w:t xml:space="preserve"> </w:t>
      </w:r>
      <w:r w:rsidRPr="00AA276B">
        <w:rPr>
          <w:rFonts w:asciiTheme="majorHAnsi" w:hAnsiTheme="majorHAnsi"/>
          <w:sz w:val="24"/>
          <w:szCs w:val="24"/>
        </w:rPr>
        <w:t>législation en vigueur</w:t>
      </w:r>
      <w:r>
        <w:rPr>
          <w:rFonts w:asciiTheme="majorHAnsi" w:hAnsiTheme="majorHAnsi"/>
          <w:sz w:val="24"/>
          <w:szCs w:val="24"/>
        </w:rPr>
        <w:t>.</w:t>
      </w:r>
      <w:r w:rsidR="00396760">
        <w:rPr>
          <w:rFonts w:asciiTheme="majorHAnsi" w:hAnsiTheme="majorHAnsi"/>
          <w:sz w:val="24"/>
          <w:szCs w:val="24"/>
        </w:rPr>
        <w:t xml:space="preserve"> (</w:t>
      </w:r>
      <w:r w:rsidR="00396760" w:rsidRPr="00396760">
        <w:rPr>
          <w:rFonts w:asciiTheme="majorHAnsi" w:hAnsiTheme="majorHAnsi"/>
          <w:b/>
          <w:bCs/>
          <w:sz w:val="24"/>
          <w:szCs w:val="24"/>
        </w:rPr>
        <w:t>0,5 point</w:t>
      </w:r>
      <w:r w:rsidR="00396760">
        <w:rPr>
          <w:rFonts w:asciiTheme="majorHAnsi" w:hAnsiTheme="majorHAnsi"/>
          <w:b/>
          <w:bCs/>
          <w:sz w:val="24"/>
          <w:szCs w:val="24"/>
        </w:rPr>
        <w:t>)</w:t>
      </w:r>
    </w:p>
    <w:p w:rsidR="000E409F" w:rsidRPr="00AE33F4" w:rsidRDefault="000E409F" w:rsidP="00A33D4E">
      <w:pPr>
        <w:pStyle w:val="Paragraphedeliste"/>
        <w:numPr>
          <w:ilvl w:val="0"/>
          <w:numId w:val="44"/>
        </w:numPr>
        <w:tabs>
          <w:tab w:val="left" w:pos="709"/>
        </w:tabs>
        <w:spacing w:before="120" w:after="120" w:line="360" w:lineRule="auto"/>
        <w:ind w:left="360"/>
        <w:jc w:val="both"/>
        <w:rPr>
          <w:rFonts w:asciiTheme="majorHAnsi" w:hAnsiTheme="majorHAnsi"/>
          <w:b/>
          <w:bCs/>
          <w:sz w:val="24"/>
          <w:szCs w:val="24"/>
        </w:rPr>
      </w:pPr>
      <w:r w:rsidRPr="006E0FF6">
        <w:rPr>
          <w:rFonts w:asciiTheme="majorHAnsi" w:hAnsiTheme="majorHAnsi"/>
          <w:b/>
          <w:bCs/>
          <w:sz w:val="24"/>
          <w:szCs w:val="24"/>
        </w:rPr>
        <w:t xml:space="preserve">Régime fiscal des cadres </w:t>
      </w:r>
      <w:r w:rsidR="00A33D4E">
        <w:rPr>
          <w:rFonts w:asciiTheme="majorHAnsi" w:hAnsiTheme="majorHAnsi"/>
          <w:b/>
          <w:bCs/>
          <w:sz w:val="24"/>
          <w:szCs w:val="24"/>
        </w:rPr>
        <w:t>Polonaise</w:t>
      </w:r>
      <w:r w:rsidRPr="006E0FF6">
        <w:rPr>
          <w:rFonts w:asciiTheme="majorHAnsi" w:hAnsiTheme="majorHAnsi"/>
          <w:b/>
          <w:bCs/>
          <w:sz w:val="24"/>
          <w:szCs w:val="24"/>
        </w:rPr>
        <w:t xml:space="preserve"> </w:t>
      </w:r>
      <w:r w:rsidRPr="00AE33F4">
        <w:rPr>
          <w:rFonts w:asciiTheme="majorHAnsi" w:hAnsiTheme="majorHAnsi"/>
          <w:b/>
          <w:bCs/>
          <w:sz w:val="24"/>
          <w:szCs w:val="24"/>
        </w:rPr>
        <w:t>détachés auprès de la société « </w:t>
      </w:r>
      <w:r w:rsidR="00A33D4E">
        <w:rPr>
          <w:rFonts w:asciiTheme="majorHAnsi" w:hAnsiTheme="majorHAnsi"/>
          <w:b/>
          <w:bCs/>
          <w:sz w:val="24"/>
          <w:szCs w:val="24"/>
        </w:rPr>
        <w:t>XYZ</w:t>
      </w:r>
      <w:r w:rsidRPr="00AE33F4">
        <w:rPr>
          <w:rFonts w:asciiTheme="majorHAnsi" w:hAnsiTheme="majorHAnsi"/>
          <w:b/>
          <w:bCs/>
          <w:sz w:val="24"/>
          <w:szCs w:val="24"/>
        </w:rPr>
        <w:t xml:space="preserve"> »   </w:t>
      </w:r>
    </w:p>
    <w:p w:rsidR="00396760" w:rsidRPr="00396760" w:rsidRDefault="000E409F" w:rsidP="00CF3C9C">
      <w:pPr>
        <w:tabs>
          <w:tab w:val="left" w:pos="709"/>
        </w:tabs>
        <w:spacing w:before="120" w:after="120" w:line="360" w:lineRule="auto"/>
        <w:jc w:val="both"/>
        <w:rPr>
          <w:rFonts w:asciiTheme="majorHAnsi" w:hAnsiTheme="majorHAnsi"/>
          <w:b/>
          <w:bCs/>
          <w:sz w:val="24"/>
          <w:szCs w:val="24"/>
        </w:rPr>
      </w:pPr>
      <w:r w:rsidRPr="006E0FF6">
        <w:rPr>
          <w:rFonts w:asciiTheme="majorHAnsi" w:hAnsiTheme="majorHAnsi"/>
          <w:sz w:val="24"/>
          <w:szCs w:val="24"/>
        </w:rPr>
        <w:t xml:space="preserve">En vertu de l’article 15 de la convention </w:t>
      </w:r>
      <w:proofErr w:type="spellStart"/>
      <w:r w:rsidRPr="006E0FF6">
        <w:rPr>
          <w:rFonts w:asciiTheme="majorHAnsi" w:hAnsiTheme="majorHAnsi"/>
          <w:sz w:val="24"/>
          <w:szCs w:val="24"/>
        </w:rPr>
        <w:t>Tuniso</w:t>
      </w:r>
      <w:proofErr w:type="spellEnd"/>
      <w:r w:rsidRPr="006E0FF6">
        <w:rPr>
          <w:rFonts w:asciiTheme="majorHAnsi" w:hAnsiTheme="majorHAnsi"/>
          <w:sz w:val="24"/>
          <w:szCs w:val="24"/>
        </w:rPr>
        <w:t>-</w:t>
      </w:r>
      <w:r>
        <w:rPr>
          <w:rFonts w:asciiTheme="majorHAnsi" w:hAnsiTheme="majorHAnsi"/>
          <w:sz w:val="24"/>
          <w:szCs w:val="24"/>
        </w:rPr>
        <w:t xml:space="preserve"> </w:t>
      </w:r>
      <w:r w:rsidR="00A33D4E">
        <w:rPr>
          <w:rFonts w:asciiTheme="majorHAnsi" w:hAnsiTheme="majorHAnsi"/>
          <w:sz w:val="24"/>
          <w:szCs w:val="24"/>
        </w:rPr>
        <w:t>Polonaise</w:t>
      </w:r>
      <w:r w:rsidRPr="006E0FF6">
        <w:rPr>
          <w:rFonts w:asciiTheme="majorHAnsi" w:hAnsiTheme="majorHAnsi"/>
          <w:sz w:val="24"/>
          <w:szCs w:val="24"/>
        </w:rPr>
        <w:t xml:space="preserve"> de non double</w:t>
      </w:r>
      <w:r>
        <w:rPr>
          <w:rFonts w:asciiTheme="majorHAnsi" w:hAnsiTheme="majorHAnsi"/>
          <w:sz w:val="24"/>
          <w:szCs w:val="24"/>
        </w:rPr>
        <w:t xml:space="preserve"> </w:t>
      </w:r>
      <w:r w:rsidRPr="006E0FF6">
        <w:rPr>
          <w:rFonts w:asciiTheme="majorHAnsi" w:hAnsiTheme="majorHAnsi"/>
          <w:sz w:val="24"/>
          <w:szCs w:val="24"/>
        </w:rPr>
        <w:t xml:space="preserve">imposition, les cadres résidents en </w:t>
      </w:r>
      <w:r>
        <w:rPr>
          <w:rFonts w:asciiTheme="majorHAnsi" w:hAnsiTheme="majorHAnsi"/>
          <w:sz w:val="24"/>
          <w:szCs w:val="24"/>
        </w:rPr>
        <w:t>Espagne</w:t>
      </w:r>
      <w:r w:rsidRPr="006E0FF6">
        <w:rPr>
          <w:rFonts w:asciiTheme="majorHAnsi" w:hAnsiTheme="majorHAnsi"/>
          <w:sz w:val="24"/>
          <w:szCs w:val="24"/>
        </w:rPr>
        <w:t xml:space="preserve"> sont soumis au titre de leur activité</w:t>
      </w:r>
      <w:r>
        <w:rPr>
          <w:rFonts w:asciiTheme="majorHAnsi" w:hAnsiTheme="majorHAnsi"/>
          <w:sz w:val="24"/>
          <w:szCs w:val="24"/>
        </w:rPr>
        <w:t xml:space="preserve"> </w:t>
      </w:r>
      <w:r w:rsidRPr="006E0FF6">
        <w:rPr>
          <w:rFonts w:asciiTheme="majorHAnsi" w:hAnsiTheme="majorHAnsi"/>
          <w:sz w:val="24"/>
          <w:szCs w:val="24"/>
        </w:rPr>
        <w:t>salariale en Tunisie à l’impôt sur le revenu en Tunisie au titre des traitements,</w:t>
      </w:r>
      <w:r>
        <w:rPr>
          <w:rFonts w:asciiTheme="majorHAnsi" w:hAnsiTheme="majorHAnsi"/>
          <w:sz w:val="24"/>
          <w:szCs w:val="24"/>
        </w:rPr>
        <w:t xml:space="preserve"> </w:t>
      </w:r>
      <w:r w:rsidRPr="006E0FF6">
        <w:rPr>
          <w:rFonts w:asciiTheme="majorHAnsi" w:hAnsiTheme="majorHAnsi"/>
          <w:sz w:val="24"/>
          <w:szCs w:val="24"/>
        </w:rPr>
        <w:t xml:space="preserve">salaires et avantages </w:t>
      </w:r>
      <w:r>
        <w:rPr>
          <w:rFonts w:asciiTheme="majorHAnsi" w:hAnsiTheme="majorHAnsi"/>
          <w:sz w:val="24"/>
          <w:szCs w:val="24"/>
        </w:rPr>
        <w:t xml:space="preserve">en </w:t>
      </w:r>
      <w:r w:rsidRPr="006E0FF6">
        <w:rPr>
          <w:rFonts w:asciiTheme="majorHAnsi" w:hAnsiTheme="majorHAnsi"/>
          <w:sz w:val="24"/>
          <w:szCs w:val="24"/>
        </w:rPr>
        <w:t>nature déduction faite de 10% au titre des frais</w:t>
      </w:r>
      <w:r>
        <w:rPr>
          <w:rFonts w:asciiTheme="majorHAnsi" w:hAnsiTheme="majorHAnsi"/>
          <w:sz w:val="24"/>
          <w:szCs w:val="24"/>
        </w:rPr>
        <w:t xml:space="preserve"> </w:t>
      </w:r>
      <w:r w:rsidRPr="006E0FF6">
        <w:rPr>
          <w:rFonts w:asciiTheme="majorHAnsi" w:hAnsiTheme="majorHAnsi"/>
          <w:sz w:val="24"/>
          <w:szCs w:val="24"/>
        </w:rPr>
        <w:t>professionnels. L’assiette imposable est déterminée pour chaque cadre comme</w:t>
      </w:r>
      <w:r>
        <w:rPr>
          <w:rFonts w:asciiTheme="majorHAnsi" w:hAnsiTheme="majorHAnsi"/>
          <w:sz w:val="24"/>
          <w:szCs w:val="24"/>
        </w:rPr>
        <w:t xml:space="preserve"> </w:t>
      </w:r>
      <w:r w:rsidRPr="006E0FF6">
        <w:rPr>
          <w:rFonts w:asciiTheme="majorHAnsi" w:hAnsiTheme="majorHAnsi"/>
          <w:sz w:val="24"/>
          <w:szCs w:val="24"/>
        </w:rPr>
        <w:t>suit :</w:t>
      </w:r>
      <w:r>
        <w:rPr>
          <w:rFonts w:asciiTheme="majorHAnsi" w:hAnsiTheme="majorHAnsi"/>
          <w:sz w:val="24"/>
          <w:szCs w:val="24"/>
        </w:rPr>
        <w:t xml:space="preserve"> </w:t>
      </w:r>
      <w:r w:rsidRPr="006E0FF6">
        <w:rPr>
          <w:rFonts w:asciiTheme="majorHAnsi" w:hAnsiTheme="majorHAnsi"/>
          <w:sz w:val="24"/>
          <w:szCs w:val="24"/>
        </w:rPr>
        <w:t>(50 000 + 45 000) ×</w:t>
      </w:r>
      <w:r>
        <w:rPr>
          <w:rFonts w:asciiTheme="majorHAnsi" w:hAnsiTheme="majorHAnsi"/>
          <w:sz w:val="24"/>
          <w:szCs w:val="24"/>
        </w:rPr>
        <w:t xml:space="preserve"> </w:t>
      </w:r>
      <w:r w:rsidRPr="006E0FF6">
        <w:rPr>
          <w:rFonts w:asciiTheme="majorHAnsi" w:hAnsiTheme="majorHAnsi"/>
          <w:sz w:val="24"/>
          <w:szCs w:val="24"/>
        </w:rPr>
        <w:t>90</w:t>
      </w:r>
      <w:r>
        <w:rPr>
          <w:rFonts w:asciiTheme="majorHAnsi" w:hAnsiTheme="majorHAnsi"/>
          <w:sz w:val="24"/>
          <w:szCs w:val="24"/>
        </w:rPr>
        <w:t xml:space="preserve"> %</w:t>
      </w:r>
      <w:r w:rsidRPr="006E0FF6">
        <w:rPr>
          <w:rFonts w:asciiTheme="majorHAnsi" w:hAnsiTheme="majorHAnsi"/>
          <w:sz w:val="24"/>
          <w:szCs w:val="24"/>
        </w:rPr>
        <w:t xml:space="preserve"> = 85 000 </w:t>
      </w:r>
      <w:r>
        <w:rPr>
          <w:rFonts w:asciiTheme="majorHAnsi" w:hAnsiTheme="majorHAnsi"/>
          <w:sz w:val="24"/>
          <w:szCs w:val="24"/>
        </w:rPr>
        <w:t>TND.</w:t>
      </w:r>
      <w:r w:rsidR="00396760">
        <w:rPr>
          <w:rFonts w:asciiTheme="majorHAnsi" w:hAnsiTheme="majorHAnsi"/>
          <w:sz w:val="24"/>
          <w:szCs w:val="24"/>
        </w:rPr>
        <w:t xml:space="preserve"> (</w:t>
      </w:r>
      <w:r w:rsidR="00396760" w:rsidRPr="00396760">
        <w:rPr>
          <w:rFonts w:asciiTheme="majorHAnsi" w:hAnsiTheme="majorHAnsi"/>
          <w:b/>
          <w:bCs/>
          <w:sz w:val="24"/>
          <w:szCs w:val="24"/>
        </w:rPr>
        <w:t>0,5 point</w:t>
      </w:r>
      <w:r w:rsidR="00396760">
        <w:rPr>
          <w:rFonts w:asciiTheme="majorHAnsi" w:hAnsiTheme="majorHAnsi"/>
          <w:b/>
          <w:bCs/>
          <w:sz w:val="24"/>
          <w:szCs w:val="24"/>
        </w:rPr>
        <w:t>)</w:t>
      </w:r>
    </w:p>
    <w:p w:rsidR="000E409F" w:rsidRPr="00CE25C2" w:rsidRDefault="000E409F" w:rsidP="00A33D4E">
      <w:pPr>
        <w:spacing w:before="120" w:after="120" w:line="360" w:lineRule="auto"/>
        <w:jc w:val="both"/>
        <w:rPr>
          <w:rFonts w:asciiTheme="majorHAnsi" w:hAnsiTheme="majorHAnsi"/>
          <w:sz w:val="24"/>
          <w:szCs w:val="24"/>
        </w:rPr>
      </w:pPr>
      <w:r w:rsidRPr="00CE25C2">
        <w:rPr>
          <w:rFonts w:asciiTheme="majorHAnsi" w:hAnsiTheme="majorHAnsi"/>
          <w:sz w:val="24"/>
          <w:szCs w:val="24"/>
        </w:rPr>
        <w:lastRenderedPageBreak/>
        <w:t xml:space="preserve">L’impôt en question doit faire l’objet d’une retenue à la source à opérer par la société </w:t>
      </w:r>
      <w:r w:rsidRPr="00B97067">
        <w:rPr>
          <w:rFonts w:asciiTheme="majorHAnsi" w:hAnsiTheme="majorHAnsi"/>
          <w:b/>
          <w:bCs/>
          <w:i/>
          <w:iCs/>
          <w:sz w:val="24"/>
          <w:szCs w:val="24"/>
        </w:rPr>
        <w:t>«</w:t>
      </w:r>
      <w:r w:rsidR="00A33D4E">
        <w:rPr>
          <w:rFonts w:asciiTheme="majorHAnsi" w:hAnsiTheme="majorHAnsi"/>
          <w:b/>
          <w:bCs/>
          <w:i/>
          <w:iCs/>
          <w:sz w:val="24"/>
          <w:szCs w:val="24"/>
        </w:rPr>
        <w:t>XYZ</w:t>
      </w:r>
      <w:r w:rsidRPr="00B97067">
        <w:rPr>
          <w:rFonts w:asciiTheme="majorHAnsi" w:hAnsiTheme="majorHAnsi"/>
          <w:b/>
          <w:bCs/>
          <w:i/>
          <w:iCs/>
          <w:sz w:val="24"/>
          <w:szCs w:val="24"/>
        </w:rPr>
        <w:t> »</w:t>
      </w:r>
      <w:r>
        <w:rPr>
          <w:rFonts w:asciiTheme="majorHAnsi" w:hAnsiTheme="majorHAnsi"/>
          <w:sz w:val="24"/>
          <w:szCs w:val="24"/>
        </w:rPr>
        <w:t>,</w:t>
      </w:r>
      <w:r w:rsidRPr="00CE25C2">
        <w:rPr>
          <w:rFonts w:asciiTheme="majorHAnsi" w:hAnsiTheme="majorHAnsi"/>
          <w:sz w:val="24"/>
          <w:szCs w:val="24"/>
        </w:rPr>
        <w:t xml:space="preserve"> et chaque cadre est tenu de déposer sa déclaration</w:t>
      </w:r>
      <w:r>
        <w:rPr>
          <w:rFonts w:asciiTheme="majorHAnsi" w:hAnsiTheme="majorHAnsi"/>
          <w:sz w:val="24"/>
          <w:szCs w:val="24"/>
        </w:rPr>
        <w:t xml:space="preserve"> </w:t>
      </w:r>
      <w:r w:rsidRPr="00CE25C2">
        <w:rPr>
          <w:rFonts w:asciiTheme="majorHAnsi" w:hAnsiTheme="majorHAnsi"/>
          <w:sz w:val="24"/>
          <w:szCs w:val="24"/>
        </w:rPr>
        <w:t>annuelle au titre des revenus en question.</w:t>
      </w:r>
    </w:p>
    <w:p w:rsidR="000E409F" w:rsidRDefault="000E409F" w:rsidP="000E409F">
      <w:pPr>
        <w:spacing w:before="120" w:after="120" w:line="360" w:lineRule="auto"/>
        <w:jc w:val="both"/>
        <w:rPr>
          <w:rFonts w:asciiTheme="majorHAnsi" w:hAnsiTheme="majorHAnsi"/>
          <w:sz w:val="24"/>
          <w:szCs w:val="24"/>
        </w:rPr>
      </w:pPr>
      <w:r w:rsidRPr="00CE25C2">
        <w:rPr>
          <w:rFonts w:asciiTheme="majorHAnsi" w:hAnsiTheme="majorHAnsi"/>
          <w:sz w:val="24"/>
          <w:szCs w:val="24"/>
        </w:rPr>
        <w:t>Dans le cas où les cadres transfèrent leur habitation principale en Tunisie,</w:t>
      </w:r>
      <w:r>
        <w:rPr>
          <w:rFonts w:asciiTheme="majorHAnsi" w:hAnsiTheme="majorHAnsi"/>
          <w:sz w:val="24"/>
          <w:szCs w:val="24"/>
        </w:rPr>
        <w:t xml:space="preserve"> </w:t>
      </w:r>
      <w:r w:rsidRPr="00CE25C2">
        <w:rPr>
          <w:rFonts w:asciiTheme="majorHAnsi" w:hAnsiTheme="majorHAnsi"/>
          <w:sz w:val="24"/>
          <w:szCs w:val="24"/>
        </w:rPr>
        <w:t>ils acquièrent la qualité de résidents de Tunisie et seront de ce fait imposables à</w:t>
      </w:r>
      <w:r>
        <w:rPr>
          <w:rFonts w:asciiTheme="majorHAnsi" w:hAnsiTheme="majorHAnsi"/>
          <w:sz w:val="24"/>
          <w:szCs w:val="24"/>
        </w:rPr>
        <w:t xml:space="preserve"> </w:t>
      </w:r>
      <w:r w:rsidRPr="00CE25C2">
        <w:rPr>
          <w:rFonts w:asciiTheme="majorHAnsi" w:hAnsiTheme="majorHAnsi"/>
          <w:sz w:val="24"/>
          <w:szCs w:val="24"/>
        </w:rPr>
        <w:t xml:space="preserve">raison de leur revenu global soit les revenus de source </w:t>
      </w:r>
      <w:r>
        <w:rPr>
          <w:rFonts w:asciiTheme="majorHAnsi" w:hAnsiTheme="majorHAnsi"/>
          <w:sz w:val="24"/>
          <w:szCs w:val="24"/>
        </w:rPr>
        <w:t>T</w:t>
      </w:r>
      <w:r w:rsidRPr="00CE25C2">
        <w:rPr>
          <w:rFonts w:asciiTheme="majorHAnsi" w:hAnsiTheme="majorHAnsi"/>
          <w:sz w:val="24"/>
          <w:szCs w:val="24"/>
        </w:rPr>
        <w:t>unisienne et les revenus</w:t>
      </w:r>
      <w:r>
        <w:rPr>
          <w:rFonts w:asciiTheme="majorHAnsi" w:hAnsiTheme="majorHAnsi"/>
          <w:sz w:val="24"/>
          <w:szCs w:val="24"/>
        </w:rPr>
        <w:t xml:space="preserve"> </w:t>
      </w:r>
      <w:r w:rsidRPr="00CE25C2">
        <w:rPr>
          <w:rFonts w:asciiTheme="majorHAnsi" w:hAnsiTheme="majorHAnsi"/>
          <w:sz w:val="24"/>
          <w:szCs w:val="24"/>
        </w:rPr>
        <w:t>de source étrangère non imposés à l’étranger.</w:t>
      </w:r>
    </w:p>
    <w:p w:rsidR="000E409F" w:rsidRPr="00CE25C2" w:rsidRDefault="000E409F" w:rsidP="00A33D4E">
      <w:pPr>
        <w:pStyle w:val="Paragraphedeliste"/>
        <w:numPr>
          <w:ilvl w:val="0"/>
          <w:numId w:val="44"/>
        </w:numPr>
        <w:spacing w:before="120" w:after="120" w:line="360" w:lineRule="auto"/>
        <w:jc w:val="both"/>
        <w:rPr>
          <w:rFonts w:asciiTheme="majorHAnsi" w:hAnsiTheme="majorHAnsi"/>
          <w:sz w:val="24"/>
          <w:szCs w:val="24"/>
        </w:rPr>
      </w:pPr>
      <w:r w:rsidRPr="00CE25C2">
        <w:rPr>
          <w:rFonts w:asciiTheme="majorHAnsi" w:hAnsiTheme="majorHAnsi"/>
          <w:b/>
          <w:bCs/>
          <w:sz w:val="24"/>
          <w:szCs w:val="24"/>
        </w:rPr>
        <w:t xml:space="preserve">Régime fiscal de l’opération réalisée par l’architecte </w:t>
      </w:r>
      <w:r w:rsidR="00677F84">
        <w:rPr>
          <w:rFonts w:asciiTheme="majorHAnsi" w:hAnsiTheme="majorHAnsi"/>
          <w:b/>
          <w:bCs/>
          <w:sz w:val="24"/>
          <w:szCs w:val="24"/>
        </w:rPr>
        <w:t>Polonais</w:t>
      </w:r>
    </w:p>
    <w:p w:rsidR="000E409F" w:rsidRPr="00CE25C2" w:rsidRDefault="000E409F" w:rsidP="000E409F">
      <w:pPr>
        <w:tabs>
          <w:tab w:val="left" w:pos="709"/>
        </w:tabs>
        <w:spacing w:before="120" w:after="120" w:line="360" w:lineRule="auto"/>
        <w:ind w:left="360"/>
        <w:jc w:val="both"/>
        <w:rPr>
          <w:rFonts w:asciiTheme="majorHAnsi" w:hAnsiTheme="majorHAnsi"/>
          <w:b/>
          <w:bCs/>
          <w:i/>
          <w:iCs/>
          <w:sz w:val="24"/>
          <w:szCs w:val="24"/>
        </w:rPr>
      </w:pPr>
      <w:r w:rsidRPr="00CE25C2">
        <w:rPr>
          <w:rFonts w:asciiTheme="majorHAnsi" w:hAnsiTheme="majorHAnsi"/>
          <w:b/>
          <w:bCs/>
          <w:i/>
          <w:iCs/>
          <w:sz w:val="24"/>
          <w:szCs w:val="24"/>
        </w:rPr>
        <w:t>En matière d’I</w:t>
      </w:r>
      <w:r>
        <w:rPr>
          <w:rFonts w:asciiTheme="majorHAnsi" w:hAnsiTheme="majorHAnsi"/>
          <w:b/>
          <w:bCs/>
          <w:i/>
          <w:iCs/>
          <w:sz w:val="24"/>
          <w:szCs w:val="24"/>
        </w:rPr>
        <w:t>RPP</w:t>
      </w:r>
    </w:p>
    <w:p w:rsidR="000E409F" w:rsidRDefault="000E409F" w:rsidP="000E409F">
      <w:pPr>
        <w:spacing w:before="120" w:after="120" w:line="360" w:lineRule="auto"/>
        <w:jc w:val="both"/>
        <w:rPr>
          <w:rFonts w:asciiTheme="majorHAnsi" w:hAnsiTheme="majorHAnsi"/>
          <w:sz w:val="24"/>
          <w:szCs w:val="24"/>
        </w:rPr>
      </w:pPr>
      <w:r>
        <w:rPr>
          <w:rFonts w:asciiTheme="majorHAnsi" w:hAnsiTheme="majorHAnsi"/>
          <w:sz w:val="24"/>
          <w:szCs w:val="24"/>
        </w:rPr>
        <w:t>Pour l’opération accomplie par l’architecte résident d’Espagne et e</w:t>
      </w:r>
      <w:r w:rsidRPr="00CE25C2">
        <w:rPr>
          <w:rFonts w:asciiTheme="majorHAnsi" w:hAnsiTheme="majorHAnsi"/>
          <w:sz w:val="24"/>
          <w:szCs w:val="24"/>
        </w:rPr>
        <w:t>n vertu des dispositions de</w:t>
      </w:r>
      <w:r>
        <w:rPr>
          <w:rFonts w:asciiTheme="majorHAnsi" w:hAnsiTheme="majorHAnsi"/>
          <w:sz w:val="24"/>
          <w:szCs w:val="24"/>
        </w:rPr>
        <w:t>s</w:t>
      </w:r>
      <w:r w:rsidRPr="00CE25C2">
        <w:rPr>
          <w:rFonts w:asciiTheme="majorHAnsi" w:hAnsiTheme="majorHAnsi"/>
          <w:sz w:val="24"/>
          <w:szCs w:val="24"/>
        </w:rPr>
        <w:t xml:space="preserve"> article</w:t>
      </w:r>
      <w:r>
        <w:rPr>
          <w:rFonts w:asciiTheme="majorHAnsi" w:hAnsiTheme="majorHAnsi"/>
          <w:sz w:val="24"/>
          <w:szCs w:val="24"/>
        </w:rPr>
        <w:t>s combinés</w:t>
      </w:r>
      <w:r w:rsidRPr="00CE25C2">
        <w:rPr>
          <w:rFonts w:asciiTheme="majorHAnsi" w:hAnsiTheme="majorHAnsi"/>
          <w:sz w:val="24"/>
          <w:szCs w:val="24"/>
        </w:rPr>
        <w:t xml:space="preserve"> 12 et 14 de la convention</w:t>
      </w:r>
      <w:r>
        <w:rPr>
          <w:rFonts w:asciiTheme="majorHAnsi" w:hAnsiTheme="majorHAnsi"/>
          <w:sz w:val="24"/>
          <w:szCs w:val="24"/>
        </w:rPr>
        <w:t xml:space="preserve"> </w:t>
      </w:r>
      <w:proofErr w:type="spellStart"/>
      <w:r w:rsidRPr="00CE25C2">
        <w:rPr>
          <w:rFonts w:asciiTheme="majorHAnsi" w:hAnsiTheme="majorHAnsi"/>
          <w:sz w:val="24"/>
          <w:szCs w:val="24"/>
        </w:rPr>
        <w:t>Tuniso</w:t>
      </w:r>
      <w:proofErr w:type="spellEnd"/>
      <w:r w:rsidRPr="00CE25C2">
        <w:rPr>
          <w:rFonts w:asciiTheme="majorHAnsi" w:hAnsiTheme="majorHAnsi"/>
          <w:sz w:val="24"/>
          <w:szCs w:val="24"/>
        </w:rPr>
        <w:t>-</w:t>
      </w:r>
      <w:r>
        <w:rPr>
          <w:rFonts w:asciiTheme="majorHAnsi" w:hAnsiTheme="majorHAnsi"/>
          <w:sz w:val="24"/>
          <w:szCs w:val="24"/>
        </w:rPr>
        <w:t xml:space="preserve">Espagnole </w:t>
      </w:r>
      <w:r w:rsidRPr="00CE25C2">
        <w:rPr>
          <w:rFonts w:asciiTheme="majorHAnsi" w:hAnsiTheme="majorHAnsi"/>
          <w:sz w:val="24"/>
          <w:szCs w:val="24"/>
        </w:rPr>
        <w:t xml:space="preserve">de non double imposition, le régime fiscal serait </w:t>
      </w:r>
      <w:r>
        <w:rPr>
          <w:rFonts w:asciiTheme="majorHAnsi" w:hAnsiTheme="majorHAnsi"/>
          <w:sz w:val="24"/>
          <w:szCs w:val="24"/>
        </w:rPr>
        <w:t xml:space="preserve">déterminé comme suit </w:t>
      </w:r>
      <w:r w:rsidRPr="00CE25C2">
        <w:rPr>
          <w:rFonts w:asciiTheme="majorHAnsi" w:hAnsiTheme="majorHAnsi"/>
          <w:sz w:val="24"/>
          <w:szCs w:val="24"/>
        </w:rPr>
        <w:t>:</w:t>
      </w:r>
    </w:p>
    <w:p w:rsidR="000E409F" w:rsidRPr="003E5A36" w:rsidRDefault="000E409F" w:rsidP="000E409F">
      <w:pPr>
        <w:pStyle w:val="Paragraphedeliste"/>
        <w:numPr>
          <w:ilvl w:val="0"/>
          <w:numId w:val="45"/>
        </w:numPr>
        <w:spacing w:before="120" w:after="120" w:line="360" w:lineRule="auto"/>
        <w:jc w:val="both"/>
        <w:rPr>
          <w:rFonts w:asciiTheme="majorHAnsi" w:hAnsiTheme="majorHAnsi"/>
          <w:b/>
          <w:bCs/>
          <w:i/>
          <w:iCs/>
          <w:sz w:val="24"/>
          <w:szCs w:val="24"/>
        </w:rPr>
      </w:pPr>
      <w:r w:rsidRPr="003E5A36">
        <w:rPr>
          <w:rFonts w:asciiTheme="majorHAnsi" w:hAnsiTheme="majorHAnsi"/>
          <w:b/>
          <w:bCs/>
          <w:i/>
          <w:iCs/>
          <w:sz w:val="24"/>
          <w:szCs w:val="24"/>
        </w:rPr>
        <w:t>L’établissement d’un plan</w:t>
      </w:r>
    </w:p>
    <w:p w:rsidR="00396760" w:rsidRPr="00396760" w:rsidRDefault="000E409F" w:rsidP="00CF3C9C">
      <w:pPr>
        <w:tabs>
          <w:tab w:val="left" w:pos="709"/>
        </w:tabs>
        <w:spacing w:before="120" w:after="120" w:line="360" w:lineRule="auto"/>
        <w:jc w:val="both"/>
        <w:rPr>
          <w:rFonts w:asciiTheme="majorHAnsi" w:hAnsiTheme="majorHAnsi"/>
          <w:b/>
          <w:bCs/>
          <w:sz w:val="24"/>
          <w:szCs w:val="24"/>
        </w:rPr>
      </w:pPr>
      <w:r>
        <w:rPr>
          <w:rFonts w:asciiTheme="majorHAnsi" w:hAnsiTheme="majorHAnsi"/>
          <w:sz w:val="24"/>
          <w:szCs w:val="24"/>
        </w:rPr>
        <w:t>Un plan d’architecture</w:t>
      </w:r>
      <w:r w:rsidRPr="00A43776">
        <w:rPr>
          <w:rFonts w:asciiTheme="majorHAnsi" w:hAnsiTheme="majorHAnsi"/>
          <w:sz w:val="24"/>
          <w:szCs w:val="24"/>
        </w:rPr>
        <w:t xml:space="preserve"> est</w:t>
      </w:r>
      <w:r>
        <w:rPr>
          <w:rFonts w:asciiTheme="majorHAnsi" w:hAnsiTheme="majorHAnsi"/>
          <w:sz w:val="24"/>
          <w:szCs w:val="24"/>
        </w:rPr>
        <w:t xml:space="preserve"> généralement</w:t>
      </w:r>
      <w:r w:rsidRPr="00A43776">
        <w:rPr>
          <w:rFonts w:asciiTheme="majorHAnsi" w:hAnsiTheme="majorHAnsi"/>
          <w:sz w:val="24"/>
          <w:szCs w:val="24"/>
        </w:rPr>
        <w:t xml:space="preserve"> identifié par un objet et des besoins exprimés par un cahier de charges et suppose de la part de la personne qui l’exécute successivement une </w:t>
      </w:r>
      <w:r w:rsidRPr="00AE33F4">
        <w:rPr>
          <w:rFonts w:asciiTheme="majorHAnsi" w:hAnsiTheme="majorHAnsi"/>
          <w:b/>
          <w:bCs/>
          <w:i/>
          <w:iCs/>
          <w:sz w:val="24"/>
          <w:szCs w:val="24"/>
        </w:rPr>
        <w:t>constatation</w:t>
      </w:r>
      <w:r w:rsidRPr="00A43776">
        <w:rPr>
          <w:rFonts w:asciiTheme="majorHAnsi" w:hAnsiTheme="majorHAnsi"/>
          <w:sz w:val="24"/>
          <w:szCs w:val="24"/>
        </w:rPr>
        <w:t xml:space="preserve">, une </w:t>
      </w:r>
      <w:r w:rsidRPr="00AE33F4">
        <w:rPr>
          <w:rFonts w:asciiTheme="majorHAnsi" w:hAnsiTheme="majorHAnsi"/>
          <w:b/>
          <w:bCs/>
          <w:i/>
          <w:iCs/>
          <w:sz w:val="24"/>
          <w:szCs w:val="24"/>
        </w:rPr>
        <w:t>analyse</w:t>
      </w:r>
      <w:r w:rsidRPr="00A43776">
        <w:rPr>
          <w:rFonts w:asciiTheme="majorHAnsi" w:hAnsiTheme="majorHAnsi"/>
          <w:sz w:val="24"/>
          <w:szCs w:val="24"/>
        </w:rPr>
        <w:t xml:space="preserve"> et une </w:t>
      </w:r>
      <w:r w:rsidRPr="00AE33F4">
        <w:rPr>
          <w:rFonts w:asciiTheme="majorHAnsi" w:hAnsiTheme="majorHAnsi"/>
          <w:b/>
          <w:bCs/>
          <w:i/>
          <w:iCs/>
          <w:sz w:val="24"/>
          <w:szCs w:val="24"/>
        </w:rPr>
        <w:t xml:space="preserve">conclusion </w:t>
      </w:r>
      <w:r w:rsidRPr="00A43776">
        <w:rPr>
          <w:rFonts w:asciiTheme="majorHAnsi" w:hAnsiTheme="majorHAnsi"/>
          <w:sz w:val="24"/>
          <w:szCs w:val="24"/>
        </w:rPr>
        <w:t xml:space="preserve">qui doivent être contenues dans un </w:t>
      </w:r>
      <w:r w:rsidRPr="00AE33F4">
        <w:rPr>
          <w:rFonts w:asciiTheme="majorHAnsi" w:hAnsiTheme="majorHAnsi"/>
          <w:b/>
          <w:bCs/>
          <w:i/>
          <w:iCs/>
          <w:sz w:val="24"/>
          <w:szCs w:val="24"/>
        </w:rPr>
        <w:t xml:space="preserve">rapport </w:t>
      </w:r>
      <w:r w:rsidRPr="00A43776">
        <w:rPr>
          <w:rFonts w:asciiTheme="majorHAnsi" w:hAnsiTheme="majorHAnsi"/>
          <w:sz w:val="24"/>
          <w:szCs w:val="24"/>
        </w:rPr>
        <w:t xml:space="preserve">qui devient la propriété exclusive de la personne qui la commande la société </w:t>
      </w:r>
      <w:r w:rsidRPr="00A43776">
        <w:rPr>
          <w:rFonts w:asciiTheme="majorHAnsi" w:hAnsiTheme="majorHAnsi"/>
          <w:b/>
          <w:bCs/>
          <w:sz w:val="24"/>
          <w:szCs w:val="24"/>
        </w:rPr>
        <w:t>« </w:t>
      </w:r>
      <w:r w:rsidR="00A33D4E">
        <w:rPr>
          <w:rFonts w:asciiTheme="majorHAnsi" w:hAnsiTheme="majorHAnsi"/>
          <w:b/>
          <w:bCs/>
          <w:sz w:val="24"/>
          <w:szCs w:val="24"/>
        </w:rPr>
        <w:t>XYZ</w:t>
      </w:r>
      <w:r w:rsidRPr="00A43776">
        <w:rPr>
          <w:rFonts w:asciiTheme="majorHAnsi" w:hAnsiTheme="majorHAnsi"/>
          <w:b/>
          <w:bCs/>
          <w:sz w:val="24"/>
          <w:szCs w:val="24"/>
        </w:rPr>
        <w:t> »</w:t>
      </w:r>
      <w:r w:rsidRPr="00A43776">
        <w:rPr>
          <w:rFonts w:asciiTheme="majorHAnsi" w:hAnsiTheme="majorHAnsi"/>
          <w:sz w:val="24"/>
          <w:szCs w:val="24"/>
        </w:rPr>
        <w:t>.</w:t>
      </w:r>
      <w:r w:rsidR="00396760">
        <w:rPr>
          <w:rFonts w:asciiTheme="majorHAnsi" w:hAnsiTheme="majorHAnsi"/>
          <w:sz w:val="24"/>
          <w:szCs w:val="24"/>
        </w:rPr>
        <w:t xml:space="preserve"> (</w:t>
      </w:r>
      <w:r w:rsidR="00396760" w:rsidRPr="00396760">
        <w:rPr>
          <w:rFonts w:asciiTheme="majorHAnsi" w:hAnsiTheme="majorHAnsi"/>
          <w:b/>
          <w:bCs/>
          <w:sz w:val="24"/>
          <w:szCs w:val="24"/>
        </w:rPr>
        <w:t>0,5 point</w:t>
      </w:r>
      <w:r w:rsidR="00396760">
        <w:rPr>
          <w:rFonts w:asciiTheme="majorHAnsi" w:hAnsiTheme="majorHAnsi"/>
          <w:b/>
          <w:bCs/>
          <w:sz w:val="24"/>
          <w:szCs w:val="24"/>
        </w:rPr>
        <w:t>)</w:t>
      </w:r>
    </w:p>
    <w:p w:rsidR="00396760" w:rsidRPr="00396760" w:rsidRDefault="000E409F" w:rsidP="00CF3C9C">
      <w:pPr>
        <w:tabs>
          <w:tab w:val="left" w:pos="709"/>
        </w:tabs>
        <w:spacing w:before="120" w:after="120" w:line="360" w:lineRule="auto"/>
        <w:jc w:val="both"/>
        <w:rPr>
          <w:rFonts w:asciiTheme="majorHAnsi" w:hAnsiTheme="majorHAnsi"/>
          <w:b/>
          <w:bCs/>
          <w:sz w:val="24"/>
          <w:szCs w:val="24"/>
        </w:rPr>
      </w:pPr>
      <w:r w:rsidRPr="00A43776">
        <w:rPr>
          <w:rFonts w:asciiTheme="majorHAnsi" w:hAnsiTheme="majorHAnsi"/>
          <w:sz w:val="24"/>
          <w:szCs w:val="24"/>
        </w:rPr>
        <w:t xml:space="preserve">En absence d’un établissement stable et en vertu de l’article 12 de la convention </w:t>
      </w:r>
      <w:proofErr w:type="spellStart"/>
      <w:r w:rsidRPr="00A43776">
        <w:rPr>
          <w:rFonts w:asciiTheme="majorHAnsi" w:hAnsiTheme="majorHAnsi"/>
          <w:sz w:val="24"/>
          <w:szCs w:val="24"/>
        </w:rPr>
        <w:t>Tuniso</w:t>
      </w:r>
      <w:proofErr w:type="spellEnd"/>
      <w:r w:rsidRPr="00A43776">
        <w:rPr>
          <w:rFonts w:asciiTheme="majorHAnsi" w:hAnsiTheme="majorHAnsi"/>
          <w:sz w:val="24"/>
          <w:szCs w:val="24"/>
        </w:rPr>
        <w:t>-</w:t>
      </w:r>
      <w:r w:rsidR="00A33D4E">
        <w:rPr>
          <w:rFonts w:asciiTheme="majorHAnsi" w:hAnsiTheme="majorHAnsi"/>
          <w:sz w:val="24"/>
          <w:szCs w:val="24"/>
        </w:rPr>
        <w:t>Polonaise</w:t>
      </w:r>
      <w:r w:rsidRPr="00A43776">
        <w:rPr>
          <w:rFonts w:asciiTheme="majorHAnsi" w:hAnsiTheme="majorHAnsi"/>
          <w:sz w:val="24"/>
          <w:szCs w:val="24"/>
        </w:rPr>
        <w:t xml:space="preserve"> de non double imposition, les rémunérations payées à ce titre sont qualifiée de </w:t>
      </w:r>
      <w:r w:rsidRPr="00A43776">
        <w:rPr>
          <w:rFonts w:asciiTheme="majorHAnsi" w:hAnsiTheme="majorHAnsi"/>
          <w:b/>
          <w:bCs/>
          <w:i/>
          <w:iCs/>
          <w:sz w:val="24"/>
          <w:szCs w:val="24"/>
        </w:rPr>
        <w:t>redevance</w:t>
      </w:r>
      <w:r w:rsidRPr="00A43776">
        <w:rPr>
          <w:rFonts w:asciiTheme="majorHAnsi" w:hAnsiTheme="majorHAnsi"/>
          <w:sz w:val="24"/>
          <w:szCs w:val="24"/>
        </w:rPr>
        <w:t xml:space="preserve"> et sont imposable</w:t>
      </w:r>
      <w:r>
        <w:rPr>
          <w:rFonts w:asciiTheme="majorHAnsi" w:hAnsiTheme="majorHAnsi"/>
          <w:sz w:val="24"/>
          <w:szCs w:val="24"/>
        </w:rPr>
        <w:t>s</w:t>
      </w:r>
      <w:r w:rsidRPr="00A43776">
        <w:rPr>
          <w:rFonts w:asciiTheme="majorHAnsi" w:hAnsiTheme="majorHAnsi"/>
          <w:sz w:val="24"/>
          <w:szCs w:val="24"/>
        </w:rPr>
        <w:t xml:space="preserve">, de ce fait, en Tunisie par voie de retenue à la source libératoire au taux de 10% de leur montant brut, soit : </w:t>
      </w:r>
      <w:r>
        <w:rPr>
          <w:rFonts w:asciiTheme="majorHAnsi" w:hAnsiTheme="majorHAnsi"/>
          <w:sz w:val="24"/>
          <w:szCs w:val="24"/>
        </w:rPr>
        <w:t>5</w:t>
      </w:r>
      <w:r w:rsidRPr="00A43776">
        <w:rPr>
          <w:rFonts w:asciiTheme="majorHAnsi" w:hAnsiTheme="majorHAnsi"/>
          <w:sz w:val="24"/>
          <w:szCs w:val="24"/>
        </w:rPr>
        <w:t xml:space="preserve">0.000,000 x 1,12 x 10 % = </w:t>
      </w:r>
      <w:r>
        <w:rPr>
          <w:rFonts w:asciiTheme="majorHAnsi" w:hAnsiTheme="majorHAnsi"/>
          <w:sz w:val="24"/>
          <w:szCs w:val="24"/>
        </w:rPr>
        <w:t>5</w:t>
      </w:r>
      <w:r w:rsidRPr="00A43776">
        <w:rPr>
          <w:rFonts w:asciiTheme="majorHAnsi" w:hAnsiTheme="majorHAnsi"/>
          <w:sz w:val="24"/>
          <w:szCs w:val="24"/>
        </w:rPr>
        <w:t>.</w:t>
      </w:r>
      <w:r>
        <w:rPr>
          <w:rFonts w:asciiTheme="majorHAnsi" w:hAnsiTheme="majorHAnsi"/>
          <w:sz w:val="24"/>
          <w:szCs w:val="24"/>
        </w:rPr>
        <w:t>6</w:t>
      </w:r>
      <w:r w:rsidRPr="00A43776">
        <w:rPr>
          <w:rFonts w:asciiTheme="majorHAnsi" w:hAnsiTheme="majorHAnsi"/>
          <w:sz w:val="24"/>
          <w:szCs w:val="24"/>
        </w:rPr>
        <w:t>00,000 TND.</w:t>
      </w:r>
      <w:r w:rsidR="00396760">
        <w:rPr>
          <w:rFonts w:asciiTheme="majorHAnsi" w:hAnsiTheme="majorHAnsi"/>
          <w:sz w:val="24"/>
          <w:szCs w:val="24"/>
        </w:rPr>
        <w:t xml:space="preserve"> (</w:t>
      </w:r>
      <w:r w:rsidR="00396760" w:rsidRPr="00396760">
        <w:rPr>
          <w:rFonts w:asciiTheme="majorHAnsi" w:hAnsiTheme="majorHAnsi"/>
          <w:b/>
          <w:bCs/>
          <w:sz w:val="24"/>
          <w:szCs w:val="24"/>
        </w:rPr>
        <w:t>0,5 point</w:t>
      </w:r>
      <w:r w:rsidR="00396760">
        <w:rPr>
          <w:rFonts w:asciiTheme="majorHAnsi" w:hAnsiTheme="majorHAnsi"/>
          <w:b/>
          <w:bCs/>
          <w:sz w:val="24"/>
          <w:szCs w:val="24"/>
        </w:rPr>
        <w:t>)</w:t>
      </w:r>
    </w:p>
    <w:p w:rsidR="000E409F" w:rsidRPr="00A43776" w:rsidRDefault="000E409F" w:rsidP="00A33D4E">
      <w:pPr>
        <w:spacing w:before="120" w:after="120" w:line="360" w:lineRule="auto"/>
        <w:jc w:val="both"/>
        <w:rPr>
          <w:rFonts w:asciiTheme="majorHAnsi" w:hAnsiTheme="majorHAnsi"/>
          <w:sz w:val="24"/>
          <w:szCs w:val="24"/>
        </w:rPr>
      </w:pPr>
      <w:r w:rsidRPr="00A43776">
        <w:rPr>
          <w:rFonts w:asciiTheme="majorHAnsi" w:hAnsiTheme="majorHAnsi"/>
          <w:sz w:val="24"/>
          <w:szCs w:val="24"/>
        </w:rPr>
        <w:t xml:space="preserve">En cas de prise en charge de l’impôt par la société </w:t>
      </w:r>
      <w:r w:rsidRPr="003E5A36">
        <w:rPr>
          <w:rFonts w:asciiTheme="majorHAnsi" w:hAnsiTheme="majorHAnsi"/>
          <w:b/>
          <w:bCs/>
          <w:i/>
          <w:iCs/>
          <w:sz w:val="24"/>
          <w:szCs w:val="24"/>
        </w:rPr>
        <w:t>« </w:t>
      </w:r>
      <w:r w:rsidR="00A33D4E">
        <w:rPr>
          <w:rFonts w:asciiTheme="majorHAnsi" w:hAnsiTheme="majorHAnsi"/>
          <w:b/>
          <w:bCs/>
          <w:i/>
          <w:iCs/>
          <w:sz w:val="24"/>
          <w:szCs w:val="24"/>
        </w:rPr>
        <w:t>XYZ</w:t>
      </w:r>
      <w:r w:rsidRPr="003E5A36">
        <w:rPr>
          <w:rFonts w:asciiTheme="majorHAnsi" w:hAnsiTheme="majorHAnsi"/>
          <w:b/>
          <w:bCs/>
          <w:i/>
          <w:iCs/>
          <w:sz w:val="24"/>
          <w:szCs w:val="24"/>
        </w:rPr>
        <w:t> »</w:t>
      </w:r>
      <w:r w:rsidRPr="00A43776">
        <w:rPr>
          <w:rFonts w:asciiTheme="majorHAnsi" w:hAnsiTheme="majorHAnsi"/>
          <w:sz w:val="24"/>
          <w:szCs w:val="24"/>
        </w:rPr>
        <w:t xml:space="preserve">, la retenue à la source doit être effectuée au taux de 17,64%, soit : </w:t>
      </w:r>
      <w:r>
        <w:rPr>
          <w:rFonts w:asciiTheme="majorHAnsi" w:hAnsiTheme="majorHAnsi"/>
          <w:sz w:val="24"/>
          <w:szCs w:val="24"/>
        </w:rPr>
        <w:t>5</w:t>
      </w:r>
      <w:r w:rsidRPr="00A43776">
        <w:rPr>
          <w:rFonts w:asciiTheme="majorHAnsi" w:hAnsiTheme="majorHAnsi"/>
          <w:sz w:val="24"/>
          <w:szCs w:val="24"/>
        </w:rPr>
        <w:t>0.000,000 x 1,12 x 17,64 % = 9.</w:t>
      </w:r>
      <w:r>
        <w:rPr>
          <w:rFonts w:asciiTheme="majorHAnsi" w:hAnsiTheme="majorHAnsi"/>
          <w:sz w:val="24"/>
          <w:szCs w:val="24"/>
        </w:rPr>
        <w:t>878</w:t>
      </w:r>
      <w:r w:rsidRPr="00A43776">
        <w:rPr>
          <w:rFonts w:asciiTheme="majorHAnsi" w:hAnsiTheme="majorHAnsi"/>
          <w:sz w:val="24"/>
          <w:szCs w:val="24"/>
        </w:rPr>
        <w:t>,</w:t>
      </w:r>
      <w:r>
        <w:rPr>
          <w:rFonts w:asciiTheme="majorHAnsi" w:hAnsiTheme="majorHAnsi"/>
          <w:sz w:val="24"/>
          <w:szCs w:val="24"/>
        </w:rPr>
        <w:t>4</w:t>
      </w:r>
      <w:r w:rsidRPr="00A43776">
        <w:rPr>
          <w:rFonts w:asciiTheme="majorHAnsi" w:hAnsiTheme="majorHAnsi"/>
          <w:sz w:val="24"/>
          <w:szCs w:val="24"/>
        </w:rPr>
        <w:t>00 TND.</w:t>
      </w:r>
    </w:p>
    <w:p w:rsidR="000E409F" w:rsidRPr="003E5A36" w:rsidRDefault="000E409F" w:rsidP="000E409F">
      <w:pPr>
        <w:pStyle w:val="Paragraphedeliste"/>
        <w:numPr>
          <w:ilvl w:val="0"/>
          <w:numId w:val="45"/>
        </w:numPr>
        <w:spacing w:before="120" w:after="120" w:line="360" w:lineRule="auto"/>
        <w:jc w:val="both"/>
        <w:rPr>
          <w:rFonts w:asciiTheme="majorHAnsi" w:hAnsiTheme="majorHAnsi"/>
          <w:b/>
          <w:bCs/>
          <w:i/>
          <w:iCs/>
          <w:sz w:val="24"/>
          <w:szCs w:val="24"/>
        </w:rPr>
      </w:pPr>
      <w:r w:rsidRPr="003E5A36">
        <w:rPr>
          <w:rFonts w:asciiTheme="majorHAnsi" w:hAnsiTheme="majorHAnsi"/>
          <w:b/>
          <w:bCs/>
          <w:i/>
          <w:iCs/>
          <w:sz w:val="24"/>
          <w:szCs w:val="24"/>
        </w:rPr>
        <w:t>L</w:t>
      </w:r>
      <w:r>
        <w:rPr>
          <w:rFonts w:asciiTheme="majorHAnsi" w:hAnsiTheme="majorHAnsi"/>
          <w:b/>
          <w:bCs/>
          <w:i/>
          <w:iCs/>
          <w:sz w:val="24"/>
          <w:szCs w:val="24"/>
        </w:rPr>
        <w:t>a</w:t>
      </w:r>
      <w:r>
        <w:rPr>
          <w:rFonts w:ascii="Times-Bold" w:hAnsi="Times-Bold" w:cs="Times-Bold"/>
          <w:b/>
          <w:bCs/>
          <w:sz w:val="27"/>
          <w:szCs w:val="27"/>
        </w:rPr>
        <w:t xml:space="preserve"> </w:t>
      </w:r>
      <w:r w:rsidRPr="003E5A36">
        <w:rPr>
          <w:rFonts w:asciiTheme="majorHAnsi" w:hAnsiTheme="majorHAnsi"/>
          <w:b/>
          <w:bCs/>
          <w:i/>
          <w:iCs/>
          <w:sz w:val="24"/>
          <w:szCs w:val="24"/>
        </w:rPr>
        <w:t>décoration de l’hôtel</w:t>
      </w:r>
    </w:p>
    <w:p w:rsidR="00396760" w:rsidRDefault="000E409F" w:rsidP="00CF3C9C">
      <w:pPr>
        <w:tabs>
          <w:tab w:val="left" w:pos="709"/>
        </w:tabs>
        <w:spacing w:before="120" w:after="120" w:line="360" w:lineRule="auto"/>
        <w:jc w:val="both"/>
        <w:rPr>
          <w:rFonts w:asciiTheme="majorHAnsi" w:hAnsiTheme="majorHAnsi"/>
          <w:b/>
          <w:bCs/>
          <w:sz w:val="24"/>
          <w:szCs w:val="24"/>
        </w:rPr>
      </w:pPr>
      <w:r w:rsidRPr="003E5A36">
        <w:rPr>
          <w:rFonts w:asciiTheme="majorHAnsi" w:hAnsiTheme="majorHAnsi"/>
          <w:sz w:val="24"/>
          <w:szCs w:val="24"/>
        </w:rPr>
        <w:t>Ne s’agissant pas d’un cas de redevance, de même les conditions de l’article</w:t>
      </w:r>
      <w:r>
        <w:rPr>
          <w:rFonts w:asciiTheme="majorHAnsi" w:hAnsiTheme="majorHAnsi"/>
          <w:sz w:val="24"/>
          <w:szCs w:val="24"/>
        </w:rPr>
        <w:t xml:space="preserve"> </w:t>
      </w:r>
      <w:r w:rsidRPr="003E5A36">
        <w:rPr>
          <w:rFonts w:asciiTheme="majorHAnsi" w:hAnsiTheme="majorHAnsi"/>
          <w:sz w:val="24"/>
          <w:szCs w:val="24"/>
        </w:rPr>
        <w:t xml:space="preserve">14 </w:t>
      </w:r>
      <w:r>
        <w:rPr>
          <w:rFonts w:asciiTheme="majorHAnsi" w:hAnsiTheme="majorHAnsi"/>
          <w:sz w:val="24"/>
          <w:szCs w:val="24"/>
        </w:rPr>
        <w:t xml:space="preserve">de la convention </w:t>
      </w:r>
      <w:proofErr w:type="spellStart"/>
      <w:r w:rsidRPr="00A43776">
        <w:rPr>
          <w:rFonts w:asciiTheme="majorHAnsi" w:hAnsiTheme="majorHAnsi"/>
          <w:sz w:val="24"/>
          <w:szCs w:val="24"/>
        </w:rPr>
        <w:t>Tuniso</w:t>
      </w:r>
      <w:proofErr w:type="spellEnd"/>
      <w:r w:rsidRPr="00A43776">
        <w:rPr>
          <w:rFonts w:asciiTheme="majorHAnsi" w:hAnsiTheme="majorHAnsi"/>
          <w:sz w:val="24"/>
          <w:szCs w:val="24"/>
        </w:rPr>
        <w:t>-</w:t>
      </w:r>
      <w:r w:rsidR="00A33D4E">
        <w:rPr>
          <w:rFonts w:asciiTheme="majorHAnsi" w:hAnsiTheme="majorHAnsi"/>
          <w:sz w:val="24"/>
          <w:szCs w:val="24"/>
        </w:rPr>
        <w:t>polonaise</w:t>
      </w:r>
      <w:r>
        <w:rPr>
          <w:rFonts w:asciiTheme="majorHAnsi" w:hAnsiTheme="majorHAnsi"/>
          <w:sz w:val="24"/>
          <w:szCs w:val="24"/>
        </w:rPr>
        <w:t xml:space="preserve"> de non double imposition </w:t>
      </w:r>
      <w:r w:rsidRPr="003E5A36">
        <w:rPr>
          <w:rFonts w:asciiTheme="majorHAnsi" w:hAnsiTheme="majorHAnsi"/>
          <w:sz w:val="24"/>
          <w:szCs w:val="24"/>
        </w:rPr>
        <w:t xml:space="preserve">n’étant </w:t>
      </w:r>
      <w:r w:rsidR="00873770">
        <w:rPr>
          <w:rFonts w:asciiTheme="majorHAnsi" w:hAnsiTheme="majorHAnsi"/>
          <w:sz w:val="24"/>
          <w:szCs w:val="24"/>
        </w:rPr>
        <w:t xml:space="preserve">pas </w:t>
      </w:r>
      <w:r w:rsidRPr="003E5A36">
        <w:rPr>
          <w:rFonts w:asciiTheme="majorHAnsi" w:hAnsiTheme="majorHAnsi"/>
          <w:sz w:val="24"/>
          <w:szCs w:val="24"/>
        </w:rPr>
        <w:t>remplies aucune imposition n’est due en matière d’IR</w:t>
      </w:r>
      <w:r>
        <w:rPr>
          <w:rFonts w:asciiTheme="majorHAnsi" w:hAnsiTheme="majorHAnsi"/>
          <w:sz w:val="24"/>
          <w:szCs w:val="24"/>
        </w:rPr>
        <w:t>PP</w:t>
      </w:r>
      <w:r w:rsidRPr="003E5A36">
        <w:rPr>
          <w:rFonts w:asciiTheme="majorHAnsi" w:hAnsiTheme="majorHAnsi"/>
          <w:sz w:val="24"/>
          <w:szCs w:val="24"/>
        </w:rPr>
        <w:t xml:space="preserve"> à ce titre.</w:t>
      </w:r>
      <w:r w:rsidR="00396760">
        <w:rPr>
          <w:rFonts w:asciiTheme="majorHAnsi" w:hAnsiTheme="majorHAnsi"/>
          <w:sz w:val="24"/>
          <w:szCs w:val="24"/>
        </w:rPr>
        <w:t xml:space="preserve"> (</w:t>
      </w:r>
      <w:r w:rsidR="00396760" w:rsidRPr="00396760">
        <w:rPr>
          <w:rFonts w:asciiTheme="majorHAnsi" w:hAnsiTheme="majorHAnsi"/>
          <w:b/>
          <w:bCs/>
          <w:sz w:val="24"/>
          <w:szCs w:val="24"/>
        </w:rPr>
        <w:t>0,5 point</w:t>
      </w:r>
      <w:r w:rsidR="00396760">
        <w:rPr>
          <w:rFonts w:asciiTheme="majorHAnsi" w:hAnsiTheme="majorHAnsi"/>
          <w:b/>
          <w:bCs/>
          <w:sz w:val="24"/>
          <w:szCs w:val="24"/>
        </w:rPr>
        <w:t>)</w:t>
      </w:r>
    </w:p>
    <w:p w:rsidR="00677F84" w:rsidRPr="00396760" w:rsidRDefault="00677F84" w:rsidP="00396760">
      <w:pPr>
        <w:tabs>
          <w:tab w:val="left" w:pos="709"/>
        </w:tabs>
        <w:spacing w:before="120" w:after="120" w:line="360" w:lineRule="auto"/>
        <w:jc w:val="both"/>
        <w:rPr>
          <w:rFonts w:asciiTheme="majorHAnsi" w:hAnsiTheme="majorHAnsi"/>
          <w:b/>
          <w:bCs/>
          <w:sz w:val="24"/>
          <w:szCs w:val="24"/>
        </w:rPr>
      </w:pPr>
    </w:p>
    <w:p w:rsidR="000E409F" w:rsidRPr="00621EAB" w:rsidRDefault="000E409F" w:rsidP="000E409F">
      <w:pPr>
        <w:tabs>
          <w:tab w:val="left" w:pos="709"/>
        </w:tabs>
        <w:spacing w:before="120" w:after="120" w:line="360" w:lineRule="auto"/>
        <w:ind w:left="360"/>
        <w:jc w:val="both"/>
        <w:rPr>
          <w:rFonts w:asciiTheme="majorHAnsi" w:hAnsiTheme="majorHAnsi"/>
          <w:b/>
          <w:bCs/>
          <w:i/>
          <w:iCs/>
          <w:sz w:val="24"/>
          <w:szCs w:val="24"/>
        </w:rPr>
      </w:pPr>
      <w:r w:rsidRPr="00621EAB">
        <w:rPr>
          <w:rFonts w:asciiTheme="majorHAnsi" w:hAnsiTheme="majorHAnsi"/>
          <w:b/>
          <w:bCs/>
          <w:i/>
          <w:iCs/>
          <w:sz w:val="24"/>
          <w:szCs w:val="24"/>
        </w:rPr>
        <w:lastRenderedPageBreak/>
        <w:t>En matière de TVA</w:t>
      </w:r>
    </w:p>
    <w:p w:rsidR="00396760" w:rsidRPr="00396760" w:rsidRDefault="000E409F" w:rsidP="00CF3C9C">
      <w:pPr>
        <w:tabs>
          <w:tab w:val="left" w:pos="709"/>
        </w:tabs>
        <w:spacing w:before="120" w:after="120" w:line="360" w:lineRule="auto"/>
        <w:jc w:val="both"/>
        <w:rPr>
          <w:rFonts w:asciiTheme="majorHAnsi" w:hAnsiTheme="majorHAnsi"/>
          <w:b/>
          <w:bCs/>
          <w:sz w:val="24"/>
          <w:szCs w:val="24"/>
        </w:rPr>
      </w:pPr>
      <w:r w:rsidRPr="00AA276B">
        <w:rPr>
          <w:rFonts w:asciiTheme="majorHAnsi" w:hAnsiTheme="majorHAnsi"/>
          <w:sz w:val="24"/>
          <w:szCs w:val="24"/>
        </w:rPr>
        <w:t>Les rémunérations sont la contrepartie d</w:t>
      </w:r>
      <w:r>
        <w:rPr>
          <w:rFonts w:asciiTheme="majorHAnsi" w:hAnsiTheme="majorHAnsi"/>
          <w:sz w:val="24"/>
          <w:szCs w:val="24"/>
        </w:rPr>
        <w:t>es</w:t>
      </w:r>
      <w:r w:rsidRPr="00AA276B">
        <w:rPr>
          <w:rFonts w:asciiTheme="majorHAnsi" w:hAnsiTheme="majorHAnsi"/>
          <w:sz w:val="24"/>
          <w:szCs w:val="24"/>
        </w:rPr>
        <w:t xml:space="preserve"> service</w:t>
      </w:r>
      <w:r>
        <w:rPr>
          <w:rFonts w:asciiTheme="majorHAnsi" w:hAnsiTheme="majorHAnsi"/>
          <w:sz w:val="24"/>
          <w:szCs w:val="24"/>
        </w:rPr>
        <w:t>s</w:t>
      </w:r>
      <w:r w:rsidRPr="00AA276B">
        <w:rPr>
          <w:rFonts w:asciiTheme="majorHAnsi" w:hAnsiTheme="majorHAnsi"/>
          <w:sz w:val="24"/>
          <w:szCs w:val="24"/>
        </w:rPr>
        <w:t xml:space="preserve"> consommé</w:t>
      </w:r>
      <w:r>
        <w:rPr>
          <w:rFonts w:asciiTheme="majorHAnsi" w:hAnsiTheme="majorHAnsi"/>
          <w:sz w:val="24"/>
          <w:szCs w:val="24"/>
        </w:rPr>
        <w:t>s</w:t>
      </w:r>
      <w:r w:rsidRPr="00AA276B">
        <w:rPr>
          <w:rFonts w:asciiTheme="majorHAnsi" w:hAnsiTheme="majorHAnsi"/>
          <w:sz w:val="24"/>
          <w:szCs w:val="24"/>
        </w:rPr>
        <w:t xml:space="preserve"> en Tunisie,</w:t>
      </w:r>
      <w:r>
        <w:rPr>
          <w:rFonts w:asciiTheme="majorHAnsi" w:hAnsiTheme="majorHAnsi"/>
          <w:sz w:val="24"/>
          <w:szCs w:val="24"/>
        </w:rPr>
        <w:t xml:space="preserve"> </w:t>
      </w:r>
      <w:r w:rsidRPr="00AA276B">
        <w:rPr>
          <w:rFonts w:asciiTheme="majorHAnsi" w:hAnsiTheme="majorHAnsi"/>
          <w:sz w:val="24"/>
          <w:szCs w:val="24"/>
        </w:rPr>
        <w:t>elles rentrent donc dans le champ d’application territoriale de la TVA qui est</w:t>
      </w:r>
      <w:r>
        <w:rPr>
          <w:rFonts w:asciiTheme="majorHAnsi" w:hAnsiTheme="majorHAnsi"/>
          <w:sz w:val="24"/>
          <w:szCs w:val="24"/>
        </w:rPr>
        <w:t xml:space="preserve"> </w:t>
      </w:r>
      <w:r w:rsidRPr="00AA276B">
        <w:rPr>
          <w:rFonts w:asciiTheme="majorHAnsi" w:hAnsiTheme="majorHAnsi"/>
          <w:sz w:val="24"/>
          <w:szCs w:val="24"/>
        </w:rPr>
        <w:t>due au taux de 1</w:t>
      </w:r>
      <w:r>
        <w:rPr>
          <w:rFonts w:asciiTheme="majorHAnsi" w:hAnsiTheme="majorHAnsi"/>
          <w:sz w:val="24"/>
          <w:szCs w:val="24"/>
        </w:rPr>
        <w:t xml:space="preserve">2 </w:t>
      </w:r>
      <w:r w:rsidRPr="00AA276B">
        <w:rPr>
          <w:rFonts w:asciiTheme="majorHAnsi" w:hAnsiTheme="majorHAnsi"/>
          <w:sz w:val="24"/>
          <w:szCs w:val="24"/>
        </w:rPr>
        <w:t>%.</w:t>
      </w:r>
      <w:r w:rsidR="00396760">
        <w:rPr>
          <w:rFonts w:asciiTheme="majorHAnsi" w:hAnsiTheme="majorHAnsi"/>
          <w:sz w:val="24"/>
          <w:szCs w:val="24"/>
        </w:rPr>
        <w:t xml:space="preserve"> (</w:t>
      </w:r>
      <w:r w:rsidR="00396760" w:rsidRPr="00396760">
        <w:rPr>
          <w:rFonts w:asciiTheme="majorHAnsi" w:hAnsiTheme="majorHAnsi"/>
          <w:b/>
          <w:bCs/>
          <w:sz w:val="24"/>
          <w:szCs w:val="24"/>
        </w:rPr>
        <w:t>0,5 point</w:t>
      </w:r>
      <w:r w:rsidR="00396760">
        <w:rPr>
          <w:rFonts w:asciiTheme="majorHAnsi" w:hAnsiTheme="majorHAnsi"/>
          <w:b/>
          <w:bCs/>
          <w:sz w:val="24"/>
          <w:szCs w:val="24"/>
        </w:rPr>
        <w:t>)</w:t>
      </w:r>
    </w:p>
    <w:p w:rsidR="000E409F" w:rsidRDefault="000E409F" w:rsidP="00A33D4E">
      <w:pPr>
        <w:spacing w:before="120" w:after="120" w:line="360" w:lineRule="auto"/>
        <w:jc w:val="both"/>
        <w:rPr>
          <w:rFonts w:asciiTheme="majorHAnsi" w:hAnsiTheme="majorHAnsi"/>
          <w:sz w:val="24"/>
          <w:szCs w:val="24"/>
        </w:rPr>
      </w:pPr>
      <w:r>
        <w:rPr>
          <w:rFonts w:asciiTheme="majorHAnsi" w:hAnsiTheme="majorHAnsi"/>
          <w:sz w:val="24"/>
          <w:szCs w:val="24"/>
        </w:rPr>
        <w:t xml:space="preserve">N’ayant pas de base fixe </w:t>
      </w:r>
      <w:r w:rsidRPr="004139EE">
        <w:rPr>
          <w:rFonts w:asciiTheme="majorHAnsi" w:hAnsiTheme="majorHAnsi"/>
          <w:sz w:val="24"/>
          <w:szCs w:val="24"/>
        </w:rPr>
        <w:t>en Tunisie</w:t>
      </w:r>
      <w:r>
        <w:rPr>
          <w:rFonts w:asciiTheme="majorHAnsi" w:hAnsiTheme="majorHAnsi"/>
          <w:sz w:val="24"/>
          <w:szCs w:val="24"/>
        </w:rPr>
        <w:t xml:space="preserve"> l’architecte </w:t>
      </w:r>
      <w:r w:rsidR="00A33D4E">
        <w:rPr>
          <w:rFonts w:asciiTheme="majorHAnsi" w:hAnsiTheme="majorHAnsi"/>
          <w:sz w:val="24"/>
          <w:szCs w:val="24"/>
        </w:rPr>
        <w:t>Polonais</w:t>
      </w:r>
      <w:r w:rsidRPr="00295461">
        <w:rPr>
          <w:rFonts w:asciiTheme="majorHAnsi" w:hAnsiTheme="majorHAnsi"/>
          <w:sz w:val="24"/>
          <w:szCs w:val="24"/>
        </w:rPr>
        <w:t xml:space="preserve"> </w:t>
      </w:r>
      <w:r w:rsidRPr="004139EE">
        <w:rPr>
          <w:rFonts w:asciiTheme="majorHAnsi" w:hAnsiTheme="majorHAnsi"/>
          <w:sz w:val="24"/>
          <w:szCs w:val="24"/>
        </w:rPr>
        <w:t xml:space="preserve">sera soumis </w:t>
      </w:r>
      <w:r>
        <w:rPr>
          <w:rFonts w:asciiTheme="majorHAnsi" w:hAnsiTheme="majorHAnsi"/>
          <w:sz w:val="24"/>
          <w:szCs w:val="24"/>
        </w:rPr>
        <w:t>à</w:t>
      </w:r>
      <w:r w:rsidRPr="004139EE">
        <w:rPr>
          <w:rFonts w:asciiTheme="majorHAnsi" w:hAnsiTheme="majorHAnsi"/>
          <w:sz w:val="24"/>
          <w:szCs w:val="24"/>
        </w:rPr>
        <w:t xml:space="preserve"> la retenue </w:t>
      </w:r>
      <w:r>
        <w:rPr>
          <w:rFonts w:asciiTheme="majorHAnsi" w:hAnsiTheme="majorHAnsi"/>
          <w:sz w:val="24"/>
          <w:szCs w:val="24"/>
        </w:rPr>
        <w:t>à</w:t>
      </w:r>
      <w:r w:rsidRPr="004139EE">
        <w:rPr>
          <w:rFonts w:asciiTheme="majorHAnsi" w:hAnsiTheme="majorHAnsi"/>
          <w:sz w:val="24"/>
          <w:szCs w:val="24"/>
        </w:rPr>
        <w:t xml:space="preserve"> la source au titre de la TVA au taux de 100%, et ceux conformément aux dispositions de l’article 19 du code TVA qui stipule</w:t>
      </w:r>
      <w:r>
        <w:rPr>
          <w:rFonts w:asciiTheme="majorHAnsi" w:hAnsiTheme="majorHAnsi"/>
          <w:sz w:val="24"/>
          <w:szCs w:val="24"/>
        </w:rPr>
        <w:t> :</w:t>
      </w:r>
      <w:r w:rsidRPr="004139EE">
        <w:rPr>
          <w:rFonts w:asciiTheme="majorHAnsi" w:hAnsiTheme="majorHAnsi"/>
          <w:sz w:val="24"/>
          <w:szCs w:val="24"/>
        </w:rPr>
        <w:t xml:space="preserve"> « </w:t>
      </w:r>
      <w:r w:rsidRPr="00436061">
        <w:rPr>
          <w:rFonts w:asciiTheme="majorHAnsi" w:hAnsiTheme="majorHAnsi"/>
          <w:sz w:val="24"/>
          <w:szCs w:val="24"/>
        </w:rPr>
        <w:t xml:space="preserve">en cas de réalisation par les personnes morales et les personne physiques n’ayant pas d’établissement en Tunisie d’opérations soumises </w:t>
      </w:r>
      <w:r>
        <w:rPr>
          <w:rFonts w:asciiTheme="majorHAnsi" w:hAnsiTheme="majorHAnsi"/>
          <w:sz w:val="24"/>
          <w:szCs w:val="24"/>
        </w:rPr>
        <w:t>à</w:t>
      </w:r>
      <w:r w:rsidRPr="00436061">
        <w:rPr>
          <w:rFonts w:asciiTheme="majorHAnsi" w:hAnsiTheme="majorHAnsi"/>
          <w:sz w:val="24"/>
          <w:szCs w:val="24"/>
        </w:rPr>
        <w:t xml:space="preserve"> la taxe sur la valeur ajouté, </w:t>
      </w:r>
      <w:r w:rsidRPr="00436061">
        <w:rPr>
          <w:rFonts w:asciiTheme="majorHAnsi" w:hAnsiTheme="majorHAnsi"/>
          <w:b/>
          <w:bCs/>
          <w:i/>
          <w:iCs/>
          <w:sz w:val="24"/>
          <w:szCs w:val="24"/>
        </w:rPr>
        <w:t>leurs clients</w:t>
      </w:r>
      <w:r w:rsidRPr="00436061">
        <w:rPr>
          <w:rFonts w:asciiTheme="majorHAnsi" w:hAnsiTheme="majorHAnsi"/>
          <w:sz w:val="24"/>
          <w:szCs w:val="24"/>
        </w:rPr>
        <w:t xml:space="preserve"> sont tenus de </w:t>
      </w:r>
      <w:r w:rsidRPr="00427628">
        <w:rPr>
          <w:rFonts w:asciiTheme="majorHAnsi" w:hAnsiTheme="majorHAnsi"/>
          <w:b/>
          <w:bCs/>
          <w:i/>
          <w:iCs/>
          <w:sz w:val="24"/>
          <w:szCs w:val="24"/>
        </w:rPr>
        <w:t>retenir</w:t>
      </w:r>
      <w:r w:rsidRPr="00436061">
        <w:rPr>
          <w:rFonts w:asciiTheme="majorHAnsi" w:hAnsiTheme="majorHAnsi"/>
          <w:sz w:val="24"/>
          <w:szCs w:val="24"/>
        </w:rPr>
        <w:t xml:space="preserve"> la taxe sur la valeur ajouté</w:t>
      </w:r>
      <w:r>
        <w:rPr>
          <w:rFonts w:asciiTheme="majorHAnsi" w:hAnsiTheme="majorHAnsi"/>
          <w:sz w:val="24"/>
          <w:szCs w:val="24"/>
        </w:rPr>
        <w:t>e</w:t>
      </w:r>
      <w:r w:rsidRPr="00436061">
        <w:rPr>
          <w:rFonts w:asciiTheme="majorHAnsi" w:hAnsiTheme="majorHAnsi"/>
          <w:sz w:val="24"/>
          <w:szCs w:val="24"/>
        </w:rPr>
        <w:t xml:space="preserve"> d</w:t>
      </w:r>
      <w:r>
        <w:rPr>
          <w:rFonts w:asciiTheme="majorHAnsi" w:hAnsiTheme="majorHAnsi"/>
          <w:sz w:val="24"/>
          <w:szCs w:val="24"/>
        </w:rPr>
        <w:t>û</w:t>
      </w:r>
      <w:r w:rsidRPr="00436061">
        <w:rPr>
          <w:rFonts w:asciiTheme="majorHAnsi" w:hAnsiTheme="majorHAnsi"/>
          <w:sz w:val="24"/>
          <w:szCs w:val="24"/>
        </w:rPr>
        <w:t xml:space="preserve"> au titre de ces opérations. Cette retenue est libératoire de ladite taxe</w:t>
      </w:r>
      <w:r w:rsidRPr="004139EE">
        <w:rPr>
          <w:rFonts w:asciiTheme="majorHAnsi" w:hAnsiTheme="majorHAnsi"/>
          <w:sz w:val="24"/>
          <w:szCs w:val="24"/>
        </w:rPr>
        <w:t> ». </w:t>
      </w:r>
    </w:p>
    <w:p w:rsidR="00396760" w:rsidRPr="00396760" w:rsidRDefault="000E409F" w:rsidP="00CF3C9C">
      <w:pPr>
        <w:tabs>
          <w:tab w:val="left" w:pos="709"/>
        </w:tabs>
        <w:spacing w:before="120" w:after="120" w:line="360" w:lineRule="auto"/>
        <w:jc w:val="both"/>
        <w:rPr>
          <w:rFonts w:asciiTheme="majorHAnsi" w:hAnsiTheme="majorHAnsi"/>
          <w:b/>
          <w:bCs/>
          <w:sz w:val="24"/>
          <w:szCs w:val="24"/>
        </w:rPr>
      </w:pPr>
      <w:r w:rsidRPr="004139EE">
        <w:rPr>
          <w:rFonts w:asciiTheme="majorHAnsi" w:hAnsiTheme="majorHAnsi"/>
          <w:sz w:val="24"/>
          <w:szCs w:val="24"/>
        </w:rPr>
        <w:t xml:space="preserve"> La TVA retenu à la source est déterminée comme suit </w:t>
      </w:r>
      <w:r>
        <w:rPr>
          <w:rFonts w:asciiTheme="majorHAnsi" w:hAnsiTheme="majorHAnsi"/>
          <w:sz w:val="24"/>
          <w:szCs w:val="24"/>
        </w:rPr>
        <w:t>= (</w:t>
      </w:r>
      <w:r>
        <w:rPr>
          <w:rFonts w:asciiTheme="majorHAnsi" w:hAnsiTheme="majorHAnsi"/>
          <w:sz w:val="24"/>
          <w:szCs w:val="24"/>
          <w:lang w:bidi="ar-TN"/>
        </w:rPr>
        <w:t>50.000 + 40.000</w:t>
      </w:r>
      <w:r>
        <w:rPr>
          <w:rFonts w:asciiTheme="majorHAnsi" w:hAnsiTheme="majorHAnsi"/>
          <w:sz w:val="24"/>
          <w:szCs w:val="24"/>
        </w:rPr>
        <w:t xml:space="preserve">) </w:t>
      </w:r>
      <w:proofErr w:type="spellStart"/>
      <w:r w:rsidRPr="00F17DC9">
        <w:rPr>
          <w:rFonts w:asciiTheme="majorHAnsi" w:hAnsiTheme="majorHAnsi" w:hint="cs"/>
          <w:sz w:val="24"/>
          <w:szCs w:val="24"/>
          <w:rtl/>
          <w:lang w:val="en-US" w:bidi="ar-TN"/>
        </w:rPr>
        <w:t>×</w:t>
      </w:r>
      <w:proofErr w:type="spellEnd"/>
      <w:r w:rsidRPr="00F17DC9">
        <w:rPr>
          <w:rFonts w:asciiTheme="majorHAnsi" w:hAnsiTheme="majorHAnsi"/>
          <w:sz w:val="24"/>
          <w:szCs w:val="24"/>
        </w:rPr>
        <w:t>0,1</w:t>
      </w:r>
      <w:r>
        <w:rPr>
          <w:rFonts w:asciiTheme="majorHAnsi" w:hAnsiTheme="majorHAnsi"/>
          <w:sz w:val="24"/>
          <w:szCs w:val="24"/>
        </w:rPr>
        <w:t>2</w:t>
      </w:r>
      <w:r w:rsidRPr="00F17DC9">
        <w:rPr>
          <w:rFonts w:asciiTheme="majorHAnsi" w:hAnsiTheme="majorHAnsi"/>
          <w:sz w:val="24"/>
          <w:szCs w:val="24"/>
        </w:rPr>
        <w:t xml:space="preserve"> </w:t>
      </w:r>
      <w:r w:rsidRPr="00F17DC9">
        <w:rPr>
          <w:rFonts w:asciiTheme="majorHAnsi" w:hAnsiTheme="majorHAnsi"/>
          <w:sz w:val="24"/>
          <w:szCs w:val="24"/>
          <w:lang w:bidi="ar-TN"/>
        </w:rPr>
        <w:t xml:space="preserve">= </w:t>
      </w:r>
      <w:r>
        <w:rPr>
          <w:rFonts w:asciiTheme="majorHAnsi" w:hAnsiTheme="majorHAnsi"/>
          <w:sz w:val="24"/>
          <w:szCs w:val="24"/>
          <w:lang w:bidi="ar-TN"/>
        </w:rPr>
        <w:t>10</w:t>
      </w:r>
      <w:r w:rsidRPr="00F17DC9">
        <w:rPr>
          <w:rFonts w:asciiTheme="majorHAnsi" w:hAnsiTheme="majorHAnsi"/>
          <w:sz w:val="24"/>
          <w:szCs w:val="24"/>
          <w:lang w:bidi="ar-TN"/>
        </w:rPr>
        <w:t>.</w:t>
      </w:r>
      <w:r>
        <w:rPr>
          <w:rFonts w:asciiTheme="majorHAnsi" w:hAnsiTheme="majorHAnsi"/>
          <w:sz w:val="24"/>
          <w:szCs w:val="24"/>
          <w:lang w:bidi="ar-TN"/>
        </w:rPr>
        <w:t>8</w:t>
      </w:r>
      <w:r w:rsidRPr="00F17DC9">
        <w:rPr>
          <w:rFonts w:asciiTheme="majorHAnsi" w:hAnsiTheme="majorHAnsi"/>
          <w:sz w:val="24"/>
          <w:szCs w:val="24"/>
          <w:lang w:bidi="ar-TN"/>
        </w:rPr>
        <w:t>00,000 TND.</w:t>
      </w:r>
      <w:r w:rsidR="00396760">
        <w:rPr>
          <w:rFonts w:asciiTheme="majorHAnsi" w:hAnsiTheme="majorHAnsi"/>
          <w:sz w:val="24"/>
          <w:szCs w:val="24"/>
          <w:lang w:bidi="ar-TN"/>
        </w:rPr>
        <w:t xml:space="preserve"> </w:t>
      </w:r>
      <w:r w:rsidR="00396760">
        <w:rPr>
          <w:rFonts w:asciiTheme="majorHAnsi" w:hAnsiTheme="majorHAnsi"/>
          <w:sz w:val="24"/>
          <w:szCs w:val="24"/>
        </w:rPr>
        <w:t>(</w:t>
      </w:r>
      <w:r w:rsidR="00396760" w:rsidRPr="00396760">
        <w:rPr>
          <w:rFonts w:asciiTheme="majorHAnsi" w:hAnsiTheme="majorHAnsi"/>
          <w:b/>
          <w:bCs/>
          <w:sz w:val="24"/>
          <w:szCs w:val="24"/>
        </w:rPr>
        <w:t>0,5 point</w:t>
      </w:r>
      <w:r w:rsidR="00396760">
        <w:rPr>
          <w:rFonts w:asciiTheme="majorHAnsi" w:hAnsiTheme="majorHAnsi"/>
          <w:b/>
          <w:bCs/>
          <w:sz w:val="24"/>
          <w:szCs w:val="24"/>
        </w:rPr>
        <w:t>)</w:t>
      </w:r>
    </w:p>
    <w:p w:rsidR="00396760" w:rsidRPr="00396760" w:rsidRDefault="000E409F" w:rsidP="00CF3C9C">
      <w:pPr>
        <w:tabs>
          <w:tab w:val="left" w:pos="709"/>
        </w:tabs>
        <w:spacing w:before="120" w:after="120" w:line="360" w:lineRule="auto"/>
        <w:jc w:val="both"/>
        <w:rPr>
          <w:rFonts w:asciiTheme="majorHAnsi" w:hAnsiTheme="majorHAnsi"/>
          <w:b/>
          <w:bCs/>
          <w:sz w:val="24"/>
          <w:szCs w:val="24"/>
        </w:rPr>
      </w:pPr>
      <w:r w:rsidRPr="00AA276B">
        <w:rPr>
          <w:rFonts w:asciiTheme="majorHAnsi" w:hAnsiTheme="majorHAnsi"/>
          <w:sz w:val="24"/>
          <w:szCs w:val="24"/>
        </w:rPr>
        <w:t xml:space="preserve">Cependant, </w:t>
      </w:r>
      <w:r>
        <w:rPr>
          <w:rFonts w:asciiTheme="majorHAnsi" w:hAnsiTheme="majorHAnsi"/>
          <w:sz w:val="24"/>
          <w:szCs w:val="24"/>
        </w:rPr>
        <w:t>l’architecte</w:t>
      </w:r>
      <w:r w:rsidRPr="00295461">
        <w:rPr>
          <w:rFonts w:asciiTheme="majorHAnsi" w:hAnsiTheme="majorHAnsi"/>
          <w:sz w:val="24"/>
          <w:szCs w:val="24"/>
        </w:rPr>
        <w:t xml:space="preserve"> </w:t>
      </w:r>
      <w:r w:rsidRPr="00AA276B">
        <w:rPr>
          <w:rFonts w:asciiTheme="majorHAnsi" w:hAnsiTheme="majorHAnsi"/>
          <w:sz w:val="24"/>
          <w:szCs w:val="24"/>
        </w:rPr>
        <w:t xml:space="preserve">peut toujours </w:t>
      </w:r>
      <w:r w:rsidRPr="001145F6">
        <w:rPr>
          <w:rFonts w:asciiTheme="majorHAnsi" w:hAnsiTheme="majorHAnsi"/>
          <w:b/>
          <w:bCs/>
          <w:i/>
          <w:iCs/>
          <w:sz w:val="24"/>
          <w:szCs w:val="24"/>
        </w:rPr>
        <w:t xml:space="preserve">opter </w:t>
      </w:r>
      <w:r w:rsidRPr="00AA276B">
        <w:rPr>
          <w:rFonts w:asciiTheme="majorHAnsi" w:hAnsiTheme="majorHAnsi"/>
          <w:sz w:val="24"/>
          <w:szCs w:val="24"/>
        </w:rPr>
        <w:t>pour son</w:t>
      </w:r>
      <w:r>
        <w:rPr>
          <w:rFonts w:asciiTheme="majorHAnsi" w:hAnsiTheme="majorHAnsi"/>
          <w:sz w:val="24"/>
          <w:szCs w:val="24"/>
        </w:rPr>
        <w:t xml:space="preserve"> </w:t>
      </w:r>
      <w:r w:rsidRPr="00AA276B">
        <w:rPr>
          <w:rFonts w:asciiTheme="majorHAnsi" w:hAnsiTheme="majorHAnsi"/>
          <w:sz w:val="24"/>
          <w:szCs w:val="24"/>
        </w:rPr>
        <w:t>assujettissement à la TVA selon le régime de droit commun. Dans ce cas</w:t>
      </w:r>
      <w:r>
        <w:rPr>
          <w:rFonts w:asciiTheme="majorHAnsi" w:hAnsiTheme="majorHAnsi"/>
          <w:sz w:val="24"/>
          <w:szCs w:val="24"/>
        </w:rPr>
        <w:t>,</w:t>
      </w:r>
      <w:r w:rsidRPr="00AA276B">
        <w:rPr>
          <w:rFonts w:asciiTheme="majorHAnsi" w:hAnsiTheme="majorHAnsi"/>
          <w:sz w:val="24"/>
          <w:szCs w:val="24"/>
        </w:rPr>
        <w:t xml:space="preserve"> </w:t>
      </w:r>
      <w:r>
        <w:rPr>
          <w:rFonts w:asciiTheme="majorHAnsi" w:hAnsiTheme="majorHAnsi"/>
          <w:sz w:val="24"/>
          <w:szCs w:val="24"/>
        </w:rPr>
        <w:t xml:space="preserve">il </w:t>
      </w:r>
      <w:r w:rsidRPr="00AA276B">
        <w:rPr>
          <w:rFonts w:asciiTheme="majorHAnsi" w:hAnsiTheme="majorHAnsi"/>
          <w:sz w:val="24"/>
          <w:szCs w:val="24"/>
        </w:rPr>
        <w:t>bénéficie de la déduction de la TVA ayant grevé les marchandises et les services</w:t>
      </w:r>
      <w:r>
        <w:rPr>
          <w:rFonts w:asciiTheme="majorHAnsi" w:hAnsiTheme="majorHAnsi"/>
          <w:sz w:val="24"/>
          <w:szCs w:val="24"/>
        </w:rPr>
        <w:t xml:space="preserve"> </w:t>
      </w:r>
      <w:r w:rsidRPr="00AA276B">
        <w:rPr>
          <w:rFonts w:asciiTheme="majorHAnsi" w:hAnsiTheme="majorHAnsi"/>
          <w:sz w:val="24"/>
          <w:szCs w:val="24"/>
        </w:rPr>
        <w:t>nécessaires à la réalisation des opérations soumises à ladite taxe. En cas</w:t>
      </w:r>
      <w:r>
        <w:rPr>
          <w:rFonts w:asciiTheme="majorHAnsi" w:hAnsiTheme="majorHAnsi"/>
          <w:sz w:val="24"/>
          <w:szCs w:val="24"/>
        </w:rPr>
        <w:t xml:space="preserve"> </w:t>
      </w:r>
      <w:r w:rsidRPr="00AA276B">
        <w:rPr>
          <w:rFonts w:asciiTheme="majorHAnsi" w:hAnsiTheme="majorHAnsi"/>
          <w:sz w:val="24"/>
          <w:szCs w:val="24"/>
        </w:rPr>
        <w:t>d’apparition d’un crédit de taxe, ce dernier est remboursable conformément à la</w:t>
      </w:r>
      <w:r>
        <w:rPr>
          <w:rFonts w:asciiTheme="majorHAnsi" w:hAnsiTheme="majorHAnsi"/>
          <w:sz w:val="24"/>
          <w:szCs w:val="24"/>
        </w:rPr>
        <w:t xml:space="preserve"> </w:t>
      </w:r>
      <w:r w:rsidRPr="00AA276B">
        <w:rPr>
          <w:rFonts w:asciiTheme="majorHAnsi" w:hAnsiTheme="majorHAnsi"/>
          <w:sz w:val="24"/>
          <w:szCs w:val="24"/>
        </w:rPr>
        <w:t>législation en vigueur</w:t>
      </w:r>
      <w:r>
        <w:rPr>
          <w:rFonts w:asciiTheme="majorHAnsi" w:hAnsiTheme="majorHAnsi"/>
          <w:sz w:val="24"/>
          <w:szCs w:val="24"/>
        </w:rPr>
        <w:t>.</w:t>
      </w:r>
      <w:r w:rsidR="00396760">
        <w:rPr>
          <w:rFonts w:asciiTheme="majorHAnsi" w:hAnsiTheme="majorHAnsi"/>
          <w:sz w:val="24"/>
          <w:szCs w:val="24"/>
        </w:rPr>
        <w:t xml:space="preserve"> (</w:t>
      </w:r>
      <w:r w:rsidR="00396760" w:rsidRPr="00396760">
        <w:rPr>
          <w:rFonts w:asciiTheme="majorHAnsi" w:hAnsiTheme="majorHAnsi"/>
          <w:b/>
          <w:bCs/>
          <w:sz w:val="24"/>
          <w:szCs w:val="24"/>
        </w:rPr>
        <w:t>0,5 point</w:t>
      </w:r>
      <w:r w:rsidR="00396760">
        <w:rPr>
          <w:rFonts w:asciiTheme="majorHAnsi" w:hAnsiTheme="majorHAnsi"/>
          <w:b/>
          <w:bCs/>
          <w:sz w:val="24"/>
          <w:szCs w:val="24"/>
        </w:rPr>
        <w:t>)</w:t>
      </w:r>
    </w:p>
    <w:p w:rsidR="000E409F" w:rsidRDefault="000E409F" w:rsidP="000E409F">
      <w:pPr>
        <w:spacing w:before="120" w:after="120" w:line="360" w:lineRule="auto"/>
        <w:jc w:val="both"/>
        <w:rPr>
          <w:rFonts w:asciiTheme="majorHAnsi" w:hAnsiTheme="majorHAnsi"/>
          <w:sz w:val="24"/>
          <w:szCs w:val="24"/>
        </w:rPr>
      </w:pPr>
    </w:p>
    <w:p w:rsidR="003C78F2" w:rsidRPr="00090759" w:rsidRDefault="003C78F2" w:rsidP="00090759">
      <w:pPr>
        <w:tabs>
          <w:tab w:val="left" w:pos="284"/>
        </w:tabs>
        <w:spacing w:before="120" w:after="120" w:line="360" w:lineRule="auto"/>
        <w:jc w:val="both"/>
        <w:rPr>
          <w:rFonts w:asciiTheme="majorHAnsi" w:hAnsiTheme="majorHAnsi"/>
          <w:b/>
          <w:bCs/>
          <w:sz w:val="28"/>
          <w:szCs w:val="28"/>
        </w:rPr>
      </w:pPr>
    </w:p>
    <w:sectPr w:rsidR="003C78F2" w:rsidRPr="00090759" w:rsidSect="00BF2A3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38F" w:rsidRDefault="00E7438F" w:rsidP="00A7596E">
      <w:pPr>
        <w:spacing w:after="0" w:line="240" w:lineRule="auto"/>
      </w:pPr>
      <w:r>
        <w:separator/>
      </w:r>
    </w:p>
  </w:endnote>
  <w:endnote w:type="continuationSeparator" w:id="0">
    <w:p w:rsidR="00E7438F" w:rsidRDefault="00E7438F" w:rsidP="00A75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7" w:rsidRDefault="00EB3A40" w:rsidP="002D4697">
    <w:pPr>
      <w:pStyle w:val="Pieddepage"/>
      <w:pBdr>
        <w:top w:val="thinThickSmallGap" w:sz="24" w:space="1" w:color="622423" w:themeColor="accent2" w:themeShade="7F"/>
      </w:pBdr>
      <w:rPr>
        <w:rFonts w:asciiTheme="majorHAnsi" w:hAnsiTheme="majorHAnsi"/>
      </w:rPr>
    </w:pPr>
    <w:r w:rsidRPr="00BD56AF">
      <w:rPr>
        <w:rFonts w:asciiTheme="majorHAnsi" w:hAnsiTheme="majorHAnsi"/>
        <w:b/>
        <w:bCs/>
      </w:rPr>
      <w:t>Enseignant responsable : Mr SBAI Mounir</w:t>
    </w:r>
    <w:r>
      <w:rPr>
        <w:rFonts w:asciiTheme="majorHAnsi" w:hAnsiTheme="majorHAnsi"/>
      </w:rPr>
      <w:t xml:space="preserve"> </w:t>
    </w:r>
    <w:r w:rsidR="00C02537">
      <w:rPr>
        <w:rFonts w:asciiTheme="majorHAnsi" w:hAnsiTheme="majorHAnsi"/>
      </w:rPr>
      <w:ptab w:relativeTo="margin" w:alignment="right" w:leader="none"/>
    </w:r>
    <w:r w:rsidR="00C02537">
      <w:rPr>
        <w:rFonts w:asciiTheme="majorHAnsi" w:hAnsiTheme="majorHAnsi"/>
      </w:rPr>
      <w:t xml:space="preserve">Page </w:t>
    </w:r>
    <w:fldSimple w:instr=" PAGE   \* MERGEFORMAT ">
      <w:r w:rsidR="00873770" w:rsidRPr="00873770">
        <w:rPr>
          <w:rFonts w:asciiTheme="majorHAnsi" w:hAnsiTheme="majorHAnsi"/>
          <w:noProof/>
        </w:rPr>
        <w:t>12</w:t>
      </w:r>
    </w:fldSimple>
  </w:p>
  <w:p w:rsidR="00C02537" w:rsidRDefault="00C0253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38F" w:rsidRDefault="00E7438F" w:rsidP="00A7596E">
      <w:pPr>
        <w:spacing w:after="0" w:line="240" w:lineRule="auto"/>
      </w:pPr>
      <w:r>
        <w:separator/>
      </w:r>
    </w:p>
  </w:footnote>
  <w:footnote w:type="continuationSeparator" w:id="0">
    <w:p w:rsidR="00E7438F" w:rsidRDefault="00E7438F" w:rsidP="00A759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0A0"/>
    <w:multiLevelType w:val="hybridMultilevel"/>
    <w:tmpl w:val="9340820E"/>
    <w:lvl w:ilvl="0" w:tplc="A6A6D53A">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83F0C04"/>
    <w:multiLevelType w:val="hybridMultilevel"/>
    <w:tmpl w:val="9D3A2E18"/>
    <w:lvl w:ilvl="0" w:tplc="321A90E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9A7164"/>
    <w:multiLevelType w:val="hybridMultilevel"/>
    <w:tmpl w:val="B90452AE"/>
    <w:lvl w:ilvl="0" w:tplc="DF9E525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0D2026BA"/>
    <w:multiLevelType w:val="hybridMultilevel"/>
    <w:tmpl w:val="850A63AC"/>
    <w:lvl w:ilvl="0" w:tplc="B1186CF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855B25"/>
    <w:multiLevelType w:val="hybridMultilevel"/>
    <w:tmpl w:val="AB50AD10"/>
    <w:lvl w:ilvl="0" w:tplc="CA8CF1D2">
      <w:numFmt w:val="bullet"/>
      <w:lvlText w:val="-"/>
      <w:lvlJc w:val="left"/>
      <w:pPr>
        <w:ind w:left="720" w:hanging="360"/>
      </w:pPr>
      <w:rPr>
        <w:rFonts w:ascii="Cambria" w:eastAsiaTheme="minorHAnsi" w:hAnsi="Cambria" w:cstheme="minorBidi"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BE1B2A"/>
    <w:multiLevelType w:val="hybridMultilevel"/>
    <w:tmpl w:val="8EDAB002"/>
    <w:lvl w:ilvl="0" w:tplc="EE2A8462">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4945A7"/>
    <w:multiLevelType w:val="hybridMultilevel"/>
    <w:tmpl w:val="578CF458"/>
    <w:lvl w:ilvl="0" w:tplc="57305A30">
      <w:start w:val="1"/>
      <w:numFmt w:val="upp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7">
    <w:nsid w:val="15A03F27"/>
    <w:multiLevelType w:val="hybridMultilevel"/>
    <w:tmpl w:val="CEA882DA"/>
    <w:lvl w:ilvl="0" w:tplc="707CD790">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F835F1"/>
    <w:multiLevelType w:val="hybridMultilevel"/>
    <w:tmpl w:val="A16C3E44"/>
    <w:lvl w:ilvl="0" w:tplc="F9EC7C5E">
      <w:start w:val="1"/>
      <w:numFmt w:val="decimal"/>
      <w:lvlText w:val="%1-"/>
      <w:lvlJc w:val="left"/>
      <w:pPr>
        <w:ind w:left="50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193B2474"/>
    <w:multiLevelType w:val="hybridMultilevel"/>
    <w:tmpl w:val="D96A680E"/>
    <w:lvl w:ilvl="0" w:tplc="724C5A4A">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2F1518"/>
    <w:multiLevelType w:val="hybridMultilevel"/>
    <w:tmpl w:val="45D8BC90"/>
    <w:lvl w:ilvl="0" w:tplc="89004C1C">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1550D5"/>
    <w:multiLevelType w:val="hybridMultilevel"/>
    <w:tmpl w:val="3CC6F3D0"/>
    <w:lvl w:ilvl="0" w:tplc="F59E7786">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2B0F08"/>
    <w:multiLevelType w:val="hybridMultilevel"/>
    <w:tmpl w:val="E7DC63F0"/>
    <w:lvl w:ilvl="0" w:tplc="01D6E732">
      <w:start w:val="2"/>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380A6F"/>
    <w:multiLevelType w:val="hybridMultilevel"/>
    <w:tmpl w:val="87C4ED9A"/>
    <w:lvl w:ilvl="0" w:tplc="EA0A314C">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nsid w:val="2D1F49DA"/>
    <w:multiLevelType w:val="hybridMultilevel"/>
    <w:tmpl w:val="F264957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5">
    <w:nsid w:val="30F5528F"/>
    <w:multiLevelType w:val="hybridMultilevel"/>
    <w:tmpl w:val="6538B49A"/>
    <w:lvl w:ilvl="0" w:tplc="EB4C7288">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53B5BE0"/>
    <w:multiLevelType w:val="hybridMultilevel"/>
    <w:tmpl w:val="F5546246"/>
    <w:lvl w:ilvl="0" w:tplc="872E521C">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171D82"/>
    <w:multiLevelType w:val="hybridMultilevel"/>
    <w:tmpl w:val="EEE43BC0"/>
    <w:lvl w:ilvl="0" w:tplc="BD54EB9C">
      <w:start w:val="1"/>
      <w:numFmt w:val="bullet"/>
      <w:lvlText w:val=""/>
      <w:lvlJc w:val="left"/>
      <w:pPr>
        <w:ind w:left="720" w:hanging="360"/>
      </w:pPr>
      <w:rPr>
        <w:rFonts w:ascii="Wingdings" w:hAnsi="Wingdings"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FF1DAA"/>
    <w:multiLevelType w:val="hybridMultilevel"/>
    <w:tmpl w:val="E4B0B700"/>
    <w:lvl w:ilvl="0" w:tplc="20FE26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C9B4C98"/>
    <w:multiLevelType w:val="hybridMultilevel"/>
    <w:tmpl w:val="7F8CB92A"/>
    <w:lvl w:ilvl="0" w:tplc="24E02B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F2D5879"/>
    <w:multiLevelType w:val="hybridMultilevel"/>
    <w:tmpl w:val="F27AB126"/>
    <w:lvl w:ilvl="0" w:tplc="43E2A11A">
      <w:start w:val="1"/>
      <w:numFmt w:val="upperRoman"/>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2E75968"/>
    <w:multiLevelType w:val="hybridMultilevel"/>
    <w:tmpl w:val="A054540C"/>
    <w:lvl w:ilvl="0" w:tplc="DFBE1C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53F53A8"/>
    <w:multiLevelType w:val="hybridMultilevel"/>
    <w:tmpl w:val="6D585064"/>
    <w:lvl w:ilvl="0" w:tplc="7104071A">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C971155"/>
    <w:multiLevelType w:val="hybridMultilevel"/>
    <w:tmpl w:val="134E13E2"/>
    <w:lvl w:ilvl="0" w:tplc="27B80244">
      <w:start w:val="1"/>
      <w:numFmt w:val="bullet"/>
      <w:lvlText w:val=""/>
      <w:lvlJc w:val="left"/>
      <w:pPr>
        <w:ind w:left="720" w:hanging="360"/>
      </w:pPr>
      <w:rPr>
        <w:rFonts w:ascii="Wingdings" w:hAnsi="Wingdings"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495593"/>
    <w:multiLevelType w:val="hybridMultilevel"/>
    <w:tmpl w:val="75E075F6"/>
    <w:lvl w:ilvl="0" w:tplc="81CCF2D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3BB7865"/>
    <w:multiLevelType w:val="hybridMultilevel"/>
    <w:tmpl w:val="F70E6EE6"/>
    <w:lvl w:ilvl="0" w:tplc="D602AB6E">
      <w:start w:val="1"/>
      <w:numFmt w:val="bullet"/>
      <w:lvlText w:val=""/>
      <w:lvlJc w:val="left"/>
      <w:pPr>
        <w:ind w:left="1080" w:hanging="360"/>
      </w:pPr>
      <w:rPr>
        <w:rFonts w:ascii="Symbol" w:hAnsi="Symbol" w:hint="default"/>
        <w:sz w:val="12"/>
        <w:szCs w:val="1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576D425E"/>
    <w:multiLevelType w:val="hybridMultilevel"/>
    <w:tmpl w:val="E0EC5DC6"/>
    <w:lvl w:ilvl="0" w:tplc="9044ED4A">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9542C2D"/>
    <w:multiLevelType w:val="hybridMultilevel"/>
    <w:tmpl w:val="B90452AE"/>
    <w:lvl w:ilvl="0" w:tplc="DF9E525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nsid w:val="5A621D3E"/>
    <w:multiLevelType w:val="hybridMultilevel"/>
    <w:tmpl w:val="4C46929E"/>
    <w:lvl w:ilvl="0" w:tplc="327E8052">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BB507CA"/>
    <w:multiLevelType w:val="hybridMultilevel"/>
    <w:tmpl w:val="9AE251C2"/>
    <w:lvl w:ilvl="0" w:tplc="0610F4B0">
      <w:start w:val="1"/>
      <w:numFmt w:val="upperRoman"/>
      <w:lvlText w:val="%1-"/>
      <w:lvlJc w:val="left"/>
      <w:pPr>
        <w:ind w:left="143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C255131"/>
    <w:multiLevelType w:val="hybridMultilevel"/>
    <w:tmpl w:val="A7CA97C4"/>
    <w:lvl w:ilvl="0" w:tplc="9EA473D4">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D0550E3"/>
    <w:multiLevelType w:val="hybridMultilevel"/>
    <w:tmpl w:val="E4B0B700"/>
    <w:lvl w:ilvl="0" w:tplc="20FE26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D5561E0"/>
    <w:multiLevelType w:val="hybridMultilevel"/>
    <w:tmpl w:val="A054540C"/>
    <w:lvl w:ilvl="0" w:tplc="DFBE1C8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3">
    <w:nsid w:val="62702270"/>
    <w:multiLevelType w:val="hybridMultilevel"/>
    <w:tmpl w:val="5B683C46"/>
    <w:lvl w:ilvl="0" w:tplc="2C4A715C">
      <w:numFmt w:val="bullet"/>
      <w:lvlText w:val="-"/>
      <w:lvlJc w:val="left"/>
      <w:pPr>
        <w:ind w:left="1440" w:hanging="360"/>
      </w:pPr>
      <w:rPr>
        <w:rFonts w:ascii="Cambria" w:eastAsiaTheme="minorHAnsi" w:hAnsi="Cambria" w:cstheme="minorBidi"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632E32EF"/>
    <w:multiLevelType w:val="hybridMultilevel"/>
    <w:tmpl w:val="70364EB8"/>
    <w:lvl w:ilvl="0" w:tplc="62689D90">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35F0977"/>
    <w:multiLevelType w:val="hybridMultilevel"/>
    <w:tmpl w:val="631A5B48"/>
    <w:lvl w:ilvl="0" w:tplc="D7EC3BE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D371A0"/>
    <w:multiLevelType w:val="hybridMultilevel"/>
    <w:tmpl w:val="41AA9864"/>
    <w:lvl w:ilvl="0" w:tplc="E46A6EB6">
      <w:start w:val="1"/>
      <w:numFmt w:val="bullet"/>
      <w:lvlText w:val=""/>
      <w:lvlJc w:val="left"/>
      <w:pPr>
        <w:ind w:left="720" w:hanging="360"/>
      </w:pPr>
      <w:rPr>
        <w:rFonts w:ascii="Wingdings" w:hAnsi="Wingdings"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8CE6580"/>
    <w:multiLevelType w:val="hybridMultilevel"/>
    <w:tmpl w:val="955446C6"/>
    <w:lvl w:ilvl="0" w:tplc="71F2CD4E">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D87095"/>
    <w:multiLevelType w:val="hybridMultilevel"/>
    <w:tmpl w:val="096A8C82"/>
    <w:lvl w:ilvl="0" w:tplc="EC703D14">
      <w:start w:val="1"/>
      <w:numFmt w:val="bullet"/>
      <w:lvlText w:val=""/>
      <w:lvlJc w:val="left"/>
      <w:pPr>
        <w:ind w:left="1080" w:hanging="360"/>
      </w:pPr>
      <w:rPr>
        <w:rFonts w:ascii="Symbol" w:hAnsi="Symbol" w:hint="default"/>
        <w:sz w:val="16"/>
        <w:szCs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nsid w:val="6C913C12"/>
    <w:multiLevelType w:val="hybridMultilevel"/>
    <w:tmpl w:val="364A3F88"/>
    <w:lvl w:ilvl="0" w:tplc="AC026A74">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664AA4"/>
    <w:multiLevelType w:val="hybridMultilevel"/>
    <w:tmpl w:val="912CF252"/>
    <w:lvl w:ilvl="0" w:tplc="ECE0EEEE">
      <w:start w:val="1"/>
      <w:numFmt w:val="bullet"/>
      <w:lvlText w:val=""/>
      <w:lvlJc w:val="left"/>
      <w:pPr>
        <w:ind w:left="72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1C43807"/>
    <w:multiLevelType w:val="hybridMultilevel"/>
    <w:tmpl w:val="6AAE218E"/>
    <w:lvl w:ilvl="0" w:tplc="7F4C19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6561BCA"/>
    <w:multiLevelType w:val="hybridMultilevel"/>
    <w:tmpl w:val="85EAD5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8E95F29"/>
    <w:multiLevelType w:val="hybridMultilevel"/>
    <w:tmpl w:val="F67209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BAC530D"/>
    <w:multiLevelType w:val="hybridMultilevel"/>
    <w:tmpl w:val="0A4C53A2"/>
    <w:lvl w:ilvl="0" w:tplc="66EA8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CEA7187"/>
    <w:multiLevelType w:val="hybridMultilevel"/>
    <w:tmpl w:val="3D44D8FE"/>
    <w:lvl w:ilvl="0" w:tplc="279E3E28">
      <w:start w:val="1"/>
      <w:numFmt w:val="bullet"/>
      <w:lvlText w:val=""/>
      <w:lvlJc w:val="left"/>
      <w:pPr>
        <w:ind w:left="720" w:hanging="360"/>
      </w:pPr>
      <w:rPr>
        <w:rFonts w:ascii="Symbol" w:hAnsi="Symbol" w:hint="default"/>
        <w:b/>
        <w:bCs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E9A1E81"/>
    <w:multiLevelType w:val="hybridMultilevel"/>
    <w:tmpl w:val="CDDE6FE0"/>
    <w:lvl w:ilvl="0" w:tplc="FEF48A4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21"/>
  </w:num>
  <w:num w:numId="4">
    <w:abstractNumId w:val="36"/>
  </w:num>
  <w:num w:numId="5">
    <w:abstractNumId w:val="32"/>
  </w:num>
  <w:num w:numId="6">
    <w:abstractNumId w:val="4"/>
  </w:num>
  <w:num w:numId="7">
    <w:abstractNumId w:val="24"/>
  </w:num>
  <w:num w:numId="8">
    <w:abstractNumId w:val="26"/>
  </w:num>
  <w:num w:numId="9">
    <w:abstractNumId w:val="27"/>
  </w:num>
  <w:num w:numId="10">
    <w:abstractNumId w:val="35"/>
  </w:num>
  <w:num w:numId="11">
    <w:abstractNumId w:val="31"/>
  </w:num>
  <w:num w:numId="12">
    <w:abstractNumId w:val="22"/>
  </w:num>
  <w:num w:numId="13">
    <w:abstractNumId w:val="18"/>
  </w:num>
  <w:num w:numId="14">
    <w:abstractNumId w:val="8"/>
  </w:num>
  <w:num w:numId="15">
    <w:abstractNumId w:val="0"/>
  </w:num>
  <w:num w:numId="16">
    <w:abstractNumId w:val="17"/>
  </w:num>
  <w:num w:numId="17">
    <w:abstractNumId w:val="13"/>
  </w:num>
  <w:num w:numId="18">
    <w:abstractNumId w:val="6"/>
  </w:num>
  <w:num w:numId="19">
    <w:abstractNumId w:val="23"/>
  </w:num>
  <w:num w:numId="20">
    <w:abstractNumId w:val="12"/>
  </w:num>
  <w:num w:numId="21">
    <w:abstractNumId w:val="30"/>
  </w:num>
  <w:num w:numId="22">
    <w:abstractNumId w:val="14"/>
  </w:num>
  <w:num w:numId="23">
    <w:abstractNumId w:val="2"/>
  </w:num>
  <w:num w:numId="24">
    <w:abstractNumId w:val="45"/>
  </w:num>
  <w:num w:numId="25">
    <w:abstractNumId w:val="43"/>
  </w:num>
  <w:num w:numId="26">
    <w:abstractNumId w:val="44"/>
  </w:num>
  <w:num w:numId="27">
    <w:abstractNumId w:val="11"/>
  </w:num>
  <w:num w:numId="28">
    <w:abstractNumId w:val="42"/>
  </w:num>
  <w:num w:numId="29">
    <w:abstractNumId w:val="37"/>
  </w:num>
  <w:num w:numId="30">
    <w:abstractNumId w:val="46"/>
  </w:num>
  <w:num w:numId="31">
    <w:abstractNumId w:val="40"/>
  </w:num>
  <w:num w:numId="32">
    <w:abstractNumId w:val="16"/>
  </w:num>
  <w:num w:numId="33">
    <w:abstractNumId w:val="20"/>
  </w:num>
  <w:num w:numId="34">
    <w:abstractNumId w:val="10"/>
  </w:num>
  <w:num w:numId="35">
    <w:abstractNumId w:val="39"/>
  </w:num>
  <w:num w:numId="36">
    <w:abstractNumId w:val="9"/>
  </w:num>
  <w:num w:numId="37">
    <w:abstractNumId w:val="19"/>
  </w:num>
  <w:num w:numId="38">
    <w:abstractNumId w:val="15"/>
  </w:num>
  <w:num w:numId="39">
    <w:abstractNumId w:val="3"/>
  </w:num>
  <w:num w:numId="40">
    <w:abstractNumId w:val="41"/>
  </w:num>
  <w:num w:numId="41">
    <w:abstractNumId w:val="1"/>
  </w:num>
  <w:num w:numId="42">
    <w:abstractNumId w:val="7"/>
  </w:num>
  <w:num w:numId="43">
    <w:abstractNumId w:val="38"/>
  </w:num>
  <w:num w:numId="44">
    <w:abstractNumId w:val="34"/>
  </w:num>
  <w:num w:numId="45">
    <w:abstractNumId w:val="28"/>
  </w:num>
  <w:num w:numId="46">
    <w:abstractNumId w:val="33"/>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FE0696"/>
    <w:rsid w:val="0000459B"/>
    <w:rsid w:val="00004F26"/>
    <w:rsid w:val="00007463"/>
    <w:rsid w:val="000132A4"/>
    <w:rsid w:val="00017AFD"/>
    <w:rsid w:val="000339A6"/>
    <w:rsid w:val="00045826"/>
    <w:rsid w:val="00053EFD"/>
    <w:rsid w:val="00055CE8"/>
    <w:rsid w:val="00060362"/>
    <w:rsid w:val="00066D61"/>
    <w:rsid w:val="00073FF9"/>
    <w:rsid w:val="00074BA6"/>
    <w:rsid w:val="00082D40"/>
    <w:rsid w:val="000865EC"/>
    <w:rsid w:val="00090759"/>
    <w:rsid w:val="00095611"/>
    <w:rsid w:val="00096058"/>
    <w:rsid w:val="000C518C"/>
    <w:rsid w:val="000C79C4"/>
    <w:rsid w:val="000D184F"/>
    <w:rsid w:val="000D456F"/>
    <w:rsid w:val="000D55EB"/>
    <w:rsid w:val="000E1A77"/>
    <w:rsid w:val="000E409F"/>
    <w:rsid w:val="000E6444"/>
    <w:rsid w:val="000F03E9"/>
    <w:rsid w:val="000F4EC9"/>
    <w:rsid w:val="000F60B7"/>
    <w:rsid w:val="00111B04"/>
    <w:rsid w:val="001174E4"/>
    <w:rsid w:val="00121EC9"/>
    <w:rsid w:val="001243C7"/>
    <w:rsid w:val="00124CF0"/>
    <w:rsid w:val="00126E71"/>
    <w:rsid w:val="00143C8C"/>
    <w:rsid w:val="00152656"/>
    <w:rsid w:val="00154717"/>
    <w:rsid w:val="00160BB4"/>
    <w:rsid w:val="00164E89"/>
    <w:rsid w:val="0017063C"/>
    <w:rsid w:val="00183D33"/>
    <w:rsid w:val="00196714"/>
    <w:rsid w:val="001B2CC9"/>
    <w:rsid w:val="001B7009"/>
    <w:rsid w:val="001D0A07"/>
    <w:rsid w:val="001D4B79"/>
    <w:rsid w:val="001D60C3"/>
    <w:rsid w:val="001D704B"/>
    <w:rsid w:val="001E0163"/>
    <w:rsid w:val="001E5FAE"/>
    <w:rsid w:val="001F104E"/>
    <w:rsid w:val="001F42EA"/>
    <w:rsid w:val="00200312"/>
    <w:rsid w:val="00200852"/>
    <w:rsid w:val="002105CA"/>
    <w:rsid w:val="00224CCC"/>
    <w:rsid w:val="00230FDD"/>
    <w:rsid w:val="0023307B"/>
    <w:rsid w:val="00242862"/>
    <w:rsid w:val="002459E8"/>
    <w:rsid w:val="0025071C"/>
    <w:rsid w:val="00253F9F"/>
    <w:rsid w:val="002613FD"/>
    <w:rsid w:val="002644C4"/>
    <w:rsid w:val="00264A56"/>
    <w:rsid w:val="00272426"/>
    <w:rsid w:val="00273852"/>
    <w:rsid w:val="0027622A"/>
    <w:rsid w:val="00281CB4"/>
    <w:rsid w:val="00291A95"/>
    <w:rsid w:val="002A0288"/>
    <w:rsid w:val="002B0B4F"/>
    <w:rsid w:val="002B2EC2"/>
    <w:rsid w:val="002B5077"/>
    <w:rsid w:val="002B6BDA"/>
    <w:rsid w:val="002C2706"/>
    <w:rsid w:val="002C4803"/>
    <w:rsid w:val="002D3960"/>
    <w:rsid w:val="002D4697"/>
    <w:rsid w:val="002F5CA8"/>
    <w:rsid w:val="002F62ED"/>
    <w:rsid w:val="002F750A"/>
    <w:rsid w:val="0031228C"/>
    <w:rsid w:val="00315DC8"/>
    <w:rsid w:val="00315FE4"/>
    <w:rsid w:val="0033347E"/>
    <w:rsid w:val="003370A9"/>
    <w:rsid w:val="00345117"/>
    <w:rsid w:val="00350DAF"/>
    <w:rsid w:val="00354407"/>
    <w:rsid w:val="00354886"/>
    <w:rsid w:val="00355DF3"/>
    <w:rsid w:val="00356B3A"/>
    <w:rsid w:val="003675F1"/>
    <w:rsid w:val="003704E8"/>
    <w:rsid w:val="003818A5"/>
    <w:rsid w:val="0038475C"/>
    <w:rsid w:val="00385A53"/>
    <w:rsid w:val="00392371"/>
    <w:rsid w:val="00396760"/>
    <w:rsid w:val="00397137"/>
    <w:rsid w:val="003A25CA"/>
    <w:rsid w:val="003A3292"/>
    <w:rsid w:val="003A5FC0"/>
    <w:rsid w:val="003A7201"/>
    <w:rsid w:val="003B0395"/>
    <w:rsid w:val="003B5D3D"/>
    <w:rsid w:val="003B73A3"/>
    <w:rsid w:val="003B775D"/>
    <w:rsid w:val="003B7BD9"/>
    <w:rsid w:val="003C78F2"/>
    <w:rsid w:val="003E03E0"/>
    <w:rsid w:val="003F0775"/>
    <w:rsid w:val="004038F6"/>
    <w:rsid w:val="00404907"/>
    <w:rsid w:val="004053A4"/>
    <w:rsid w:val="0040542B"/>
    <w:rsid w:val="00420DFE"/>
    <w:rsid w:val="00421F75"/>
    <w:rsid w:val="0042436F"/>
    <w:rsid w:val="0042529E"/>
    <w:rsid w:val="00432996"/>
    <w:rsid w:val="004349DC"/>
    <w:rsid w:val="00434E61"/>
    <w:rsid w:val="0043718A"/>
    <w:rsid w:val="004451F6"/>
    <w:rsid w:val="004608CC"/>
    <w:rsid w:val="00462D66"/>
    <w:rsid w:val="0046706C"/>
    <w:rsid w:val="00475F43"/>
    <w:rsid w:val="00476755"/>
    <w:rsid w:val="00486E79"/>
    <w:rsid w:val="00490011"/>
    <w:rsid w:val="004A72BB"/>
    <w:rsid w:val="004B016D"/>
    <w:rsid w:val="004C3E4E"/>
    <w:rsid w:val="004C5069"/>
    <w:rsid w:val="004E0861"/>
    <w:rsid w:val="004F6D6C"/>
    <w:rsid w:val="0050104C"/>
    <w:rsid w:val="0051515D"/>
    <w:rsid w:val="00523731"/>
    <w:rsid w:val="00525290"/>
    <w:rsid w:val="00535B8D"/>
    <w:rsid w:val="005446C9"/>
    <w:rsid w:val="005464AE"/>
    <w:rsid w:val="00561329"/>
    <w:rsid w:val="00565F58"/>
    <w:rsid w:val="00575AD3"/>
    <w:rsid w:val="00584D05"/>
    <w:rsid w:val="00592C94"/>
    <w:rsid w:val="005A0C2B"/>
    <w:rsid w:val="005A4E39"/>
    <w:rsid w:val="005A6378"/>
    <w:rsid w:val="005A6CC8"/>
    <w:rsid w:val="005B5310"/>
    <w:rsid w:val="005B62DF"/>
    <w:rsid w:val="005C5DAB"/>
    <w:rsid w:val="005D3A4A"/>
    <w:rsid w:val="005D5DBC"/>
    <w:rsid w:val="005D6D06"/>
    <w:rsid w:val="005D7AA4"/>
    <w:rsid w:val="005E5F62"/>
    <w:rsid w:val="005F0960"/>
    <w:rsid w:val="006124BF"/>
    <w:rsid w:val="00615EB9"/>
    <w:rsid w:val="00622A43"/>
    <w:rsid w:val="0063039C"/>
    <w:rsid w:val="0063730C"/>
    <w:rsid w:val="0064156F"/>
    <w:rsid w:val="00642D02"/>
    <w:rsid w:val="00644A54"/>
    <w:rsid w:val="006464A9"/>
    <w:rsid w:val="00653824"/>
    <w:rsid w:val="0065670B"/>
    <w:rsid w:val="006636E8"/>
    <w:rsid w:val="00665F44"/>
    <w:rsid w:val="00671A21"/>
    <w:rsid w:val="006733C3"/>
    <w:rsid w:val="00676534"/>
    <w:rsid w:val="00677F84"/>
    <w:rsid w:val="00681CFC"/>
    <w:rsid w:val="00684C07"/>
    <w:rsid w:val="00687271"/>
    <w:rsid w:val="00696D11"/>
    <w:rsid w:val="006B1175"/>
    <w:rsid w:val="006B33CD"/>
    <w:rsid w:val="006B42CE"/>
    <w:rsid w:val="006B48B2"/>
    <w:rsid w:val="006B7704"/>
    <w:rsid w:val="006C1E53"/>
    <w:rsid w:val="006C3F72"/>
    <w:rsid w:val="006C4B1A"/>
    <w:rsid w:val="006C5C0F"/>
    <w:rsid w:val="006E4A01"/>
    <w:rsid w:val="006E7435"/>
    <w:rsid w:val="0070215C"/>
    <w:rsid w:val="00706EE4"/>
    <w:rsid w:val="00710FB0"/>
    <w:rsid w:val="007252D4"/>
    <w:rsid w:val="007275C6"/>
    <w:rsid w:val="00733BD8"/>
    <w:rsid w:val="00735CAB"/>
    <w:rsid w:val="00737399"/>
    <w:rsid w:val="0074394F"/>
    <w:rsid w:val="007440BB"/>
    <w:rsid w:val="007624C4"/>
    <w:rsid w:val="007662E0"/>
    <w:rsid w:val="0077196A"/>
    <w:rsid w:val="00775EED"/>
    <w:rsid w:val="00781DBF"/>
    <w:rsid w:val="00784F2F"/>
    <w:rsid w:val="00791671"/>
    <w:rsid w:val="007A5B63"/>
    <w:rsid w:val="007B5874"/>
    <w:rsid w:val="007B7214"/>
    <w:rsid w:val="007C273E"/>
    <w:rsid w:val="007C5705"/>
    <w:rsid w:val="007D05C5"/>
    <w:rsid w:val="007D1E87"/>
    <w:rsid w:val="007E5435"/>
    <w:rsid w:val="007F1AC5"/>
    <w:rsid w:val="007F2C04"/>
    <w:rsid w:val="00804BB3"/>
    <w:rsid w:val="008054D6"/>
    <w:rsid w:val="0080604E"/>
    <w:rsid w:val="0080633F"/>
    <w:rsid w:val="0081056D"/>
    <w:rsid w:val="0082132E"/>
    <w:rsid w:val="0082474F"/>
    <w:rsid w:val="00865928"/>
    <w:rsid w:val="00873770"/>
    <w:rsid w:val="00880A41"/>
    <w:rsid w:val="008850DC"/>
    <w:rsid w:val="008878C1"/>
    <w:rsid w:val="008918F5"/>
    <w:rsid w:val="00893AFB"/>
    <w:rsid w:val="008958FF"/>
    <w:rsid w:val="00896BC6"/>
    <w:rsid w:val="0089793F"/>
    <w:rsid w:val="008A0686"/>
    <w:rsid w:val="008B21AC"/>
    <w:rsid w:val="008B3375"/>
    <w:rsid w:val="008C3137"/>
    <w:rsid w:val="008C3B62"/>
    <w:rsid w:val="008E47C4"/>
    <w:rsid w:val="008F4CE2"/>
    <w:rsid w:val="008F5C66"/>
    <w:rsid w:val="009131DA"/>
    <w:rsid w:val="009135DE"/>
    <w:rsid w:val="00916BAB"/>
    <w:rsid w:val="00925C01"/>
    <w:rsid w:val="00937767"/>
    <w:rsid w:val="00946BC3"/>
    <w:rsid w:val="00954592"/>
    <w:rsid w:val="00956A96"/>
    <w:rsid w:val="00964FAB"/>
    <w:rsid w:val="00965D64"/>
    <w:rsid w:val="00976132"/>
    <w:rsid w:val="00976AA3"/>
    <w:rsid w:val="00980E3A"/>
    <w:rsid w:val="0098799A"/>
    <w:rsid w:val="009A0871"/>
    <w:rsid w:val="009A27E5"/>
    <w:rsid w:val="009B2D78"/>
    <w:rsid w:val="009B5D39"/>
    <w:rsid w:val="009B65AE"/>
    <w:rsid w:val="009C1785"/>
    <w:rsid w:val="009C500B"/>
    <w:rsid w:val="009C5B97"/>
    <w:rsid w:val="009D2DB0"/>
    <w:rsid w:val="009D2F06"/>
    <w:rsid w:val="009D5095"/>
    <w:rsid w:val="009D7F0E"/>
    <w:rsid w:val="009E45A9"/>
    <w:rsid w:val="009F4EAB"/>
    <w:rsid w:val="009F609F"/>
    <w:rsid w:val="009F76A5"/>
    <w:rsid w:val="00A043AF"/>
    <w:rsid w:val="00A04E0B"/>
    <w:rsid w:val="00A055E4"/>
    <w:rsid w:val="00A112B4"/>
    <w:rsid w:val="00A23D97"/>
    <w:rsid w:val="00A23DD7"/>
    <w:rsid w:val="00A257D2"/>
    <w:rsid w:val="00A2583B"/>
    <w:rsid w:val="00A25D9C"/>
    <w:rsid w:val="00A33D4E"/>
    <w:rsid w:val="00A34813"/>
    <w:rsid w:val="00A34A41"/>
    <w:rsid w:val="00A351C8"/>
    <w:rsid w:val="00A37B0C"/>
    <w:rsid w:val="00A55EDA"/>
    <w:rsid w:val="00A56E2F"/>
    <w:rsid w:val="00A7596E"/>
    <w:rsid w:val="00A84E4C"/>
    <w:rsid w:val="00A862A7"/>
    <w:rsid w:val="00AA276B"/>
    <w:rsid w:val="00AA4BE0"/>
    <w:rsid w:val="00AB069B"/>
    <w:rsid w:val="00AB2EA6"/>
    <w:rsid w:val="00AB78BA"/>
    <w:rsid w:val="00AD7115"/>
    <w:rsid w:val="00AE075F"/>
    <w:rsid w:val="00AE38F7"/>
    <w:rsid w:val="00AF670E"/>
    <w:rsid w:val="00AF76FA"/>
    <w:rsid w:val="00B01DD9"/>
    <w:rsid w:val="00B10598"/>
    <w:rsid w:val="00B10829"/>
    <w:rsid w:val="00B11CE2"/>
    <w:rsid w:val="00B14575"/>
    <w:rsid w:val="00B17A89"/>
    <w:rsid w:val="00B22001"/>
    <w:rsid w:val="00B2372F"/>
    <w:rsid w:val="00B26308"/>
    <w:rsid w:val="00B3186B"/>
    <w:rsid w:val="00B36544"/>
    <w:rsid w:val="00B401C2"/>
    <w:rsid w:val="00B45A80"/>
    <w:rsid w:val="00B45C66"/>
    <w:rsid w:val="00B500A8"/>
    <w:rsid w:val="00B63B93"/>
    <w:rsid w:val="00B70A54"/>
    <w:rsid w:val="00B7263F"/>
    <w:rsid w:val="00B83889"/>
    <w:rsid w:val="00B84877"/>
    <w:rsid w:val="00B84F60"/>
    <w:rsid w:val="00B91AA8"/>
    <w:rsid w:val="00B97417"/>
    <w:rsid w:val="00BA0D52"/>
    <w:rsid w:val="00BB115E"/>
    <w:rsid w:val="00BB39B7"/>
    <w:rsid w:val="00BC0B96"/>
    <w:rsid w:val="00BC5AB1"/>
    <w:rsid w:val="00BD33DD"/>
    <w:rsid w:val="00BE1CD8"/>
    <w:rsid w:val="00BF1F85"/>
    <w:rsid w:val="00BF2A32"/>
    <w:rsid w:val="00C0020B"/>
    <w:rsid w:val="00C02537"/>
    <w:rsid w:val="00C101E5"/>
    <w:rsid w:val="00C24DA8"/>
    <w:rsid w:val="00C26611"/>
    <w:rsid w:val="00C30505"/>
    <w:rsid w:val="00C45896"/>
    <w:rsid w:val="00C47DF5"/>
    <w:rsid w:val="00C50338"/>
    <w:rsid w:val="00C54458"/>
    <w:rsid w:val="00C55D64"/>
    <w:rsid w:val="00C56FC2"/>
    <w:rsid w:val="00C609E6"/>
    <w:rsid w:val="00C63473"/>
    <w:rsid w:val="00C651B2"/>
    <w:rsid w:val="00C661A0"/>
    <w:rsid w:val="00C70A54"/>
    <w:rsid w:val="00C71699"/>
    <w:rsid w:val="00C8103F"/>
    <w:rsid w:val="00C92A0A"/>
    <w:rsid w:val="00C93304"/>
    <w:rsid w:val="00C967C3"/>
    <w:rsid w:val="00CA17EF"/>
    <w:rsid w:val="00CA44A0"/>
    <w:rsid w:val="00CA489A"/>
    <w:rsid w:val="00CB1E73"/>
    <w:rsid w:val="00CB2C35"/>
    <w:rsid w:val="00CC103E"/>
    <w:rsid w:val="00CC6BFC"/>
    <w:rsid w:val="00CC6D54"/>
    <w:rsid w:val="00CC75EF"/>
    <w:rsid w:val="00CE7FCC"/>
    <w:rsid w:val="00CF1FE5"/>
    <w:rsid w:val="00CF3C9C"/>
    <w:rsid w:val="00D074FE"/>
    <w:rsid w:val="00D1257D"/>
    <w:rsid w:val="00D15714"/>
    <w:rsid w:val="00D15C38"/>
    <w:rsid w:val="00D208CD"/>
    <w:rsid w:val="00D26D90"/>
    <w:rsid w:val="00D36892"/>
    <w:rsid w:val="00D44EE9"/>
    <w:rsid w:val="00D4565D"/>
    <w:rsid w:val="00D62724"/>
    <w:rsid w:val="00D65587"/>
    <w:rsid w:val="00D77256"/>
    <w:rsid w:val="00D80873"/>
    <w:rsid w:val="00D80F99"/>
    <w:rsid w:val="00D81093"/>
    <w:rsid w:val="00D8267E"/>
    <w:rsid w:val="00D83B53"/>
    <w:rsid w:val="00D95924"/>
    <w:rsid w:val="00DA0AFB"/>
    <w:rsid w:val="00DB22BA"/>
    <w:rsid w:val="00DD314C"/>
    <w:rsid w:val="00DD3DDC"/>
    <w:rsid w:val="00DD45B7"/>
    <w:rsid w:val="00DE0E57"/>
    <w:rsid w:val="00DE306C"/>
    <w:rsid w:val="00DE342E"/>
    <w:rsid w:val="00DE5244"/>
    <w:rsid w:val="00DE7D2E"/>
    <w:rsid w:val="00DE7D3C"/>
    <w:rsid w:val="00DF3405"/>
    <w:rsid w:val="00E0449A"/>
    <w:rsid w:val="00E1141C"/>
    <w:rsid w:val="00E119BF"/>
    <w:rsid w:val="00E1204E"/>
    <w:rsid w:val="00E16ABB"/>
    <w:rsid w:val="00E16BA7"/>
    <w:rsid w:val="00E252F7"/>
    <w:rsid w:val="00E33B87"/>
    <w:rsid w:val="00E35FB3"/>
    <w:rsid w:val="00E46F51"/>
    <w:rsid w:val="00E55DD2"/>
    <w:rsid w:val="00E57290"/>
    <w:rsid w:val="00E6051F"/>
    <w:rsid w:val="00E61F0B"/>
    <w:rsid w:val="00E6739E"/>
    <w:rsid w:val="00E72BC4"/>
    <w:rsid w:val="00E7438F"/>
    <w:rsid w:val="00E865F4"/>
    <w:rsid w:val="00E9001A"/>
    <w:rsid w:val="00EB19E7"/>
    <w:rsid w:val="00EB291B"/>
    <w:rsid w:val="00EB3A40"/>
    <w:rsid w:val="00EB6EFB"/>
    <w:rsid w:val="00EC1BDC"/>
    <w:rsid w:val="00ED0C8C"/>
    <w:rsid w:val="00ED31DB"/>
    <w:rsid w:val="00ED397F"/>
    <w:rsid w:val="00EF675D"/>
    <w:rsid w:val="00F141CD"/>
    <w:rsid w:val="00F274B0"/>
    <w:rsid w:val="00F44951"/>
    <w:rsid w:val="00F44B75"/>
    <w:rsid w:val="00F6721A"/>
    <w:rsid w:val="00F67AB1"/>
    <w:rsid w:val="00F75E7B"/>
    <w:rsid w:val="00F81897"/>
    <w:rsid w:val="00F92975"/>
    <w:rsid w:val="00F935A0"/>
    <w:rsid w:val="00F960B9"/>
    <w:rsid w:val="00FA0A12"/>
    <w:rsid w:val="00FA0E1B"/>
    <w:rsid w:val="00FA2FC4"/>
    <w:rsid w:val="00FA50FD"/>
    <w:rsid w:val="00FB0824"/>
    <w:rsid w:val="00FC34C2"/>
    <w:rsid w:val="00FC41CE"/>
    <w:rsid w:val="00FC5FB5"/>
    <w:rsid w:val="00FC70D7"/>
    <w:rsid w:val="00FD024B"/>
    <w:rsid w:val="00FD1C79"/>
    <w:rsid w:val="00FD2FE8"/>
    <w:rsid w:val="00FD45D4"/>
    <w:rsid w:val="00FE0696"/>
    <w:rsid w:val="00FE26A5"/>
    <w:rsid w:val="00FE5C0F"/>
    <w:rsid w:val="00FE5C42"/>
    <w:rsid w:val="00FE720F"/>
    <w:rsid w:val="00FF45C1"/>
    <w:rsid w:val="00FF54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EDA"/>
    <w:pPr>
      <w:ind w:left="720"/>
      <w:contextualSpacing/>
    </w:pPr>
  </w:style>
  <w:style w:type="paragraph" w:styleId="En-tte">
    <w:name w:val="header"/>
    <w:basedOn w:val="Normal"/>
    <w:link w:val="En-tteCar"/>
    <w:uiPriority w:val="99"/>
    <w:unhideWhenUsed/>
    <w:rsid w:val="00A7596E"/>
    <w:pPr>
      <w:tabs>
        <w:tab w:val="center" w:pos="4536"/>
        <w:tab w:val="right" w:pos="9072"/>
      </w:tabs>
      <w:spacing w:after="0" w:line="240" w:lineRule="auto"/>
    </w:pPr>
  </w:style>
  <w:style w:type="character" w:customStyle="1" w:styleId="En-tteCar">
    <w:name w:val="En-tête Car"/>
    <w:basedOn w:val="Policepardfaut"/>
    <w:link w:val="En-tte"/>
    <w:uiPriority w:val="99"/>
    <w:rsid w:val="00A7596E"/>
  </w:style>
  <w:style w:type="paragraph" w:styleId="Pieddepage">
    <w:name w:val="footer"/>
    <w:basedOn w:val="Normal"/>
    <w:link w:val="PieddepageCar"/>
    <w:uiPriority w:val="99"/>
    <w:unhideWhenUsed/>
    <w:rsid w:val="00A759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596E"/>
  </w:style>
  <w:style w:type="paragraph" w:styleId="Textedebulles">
    <w:name w:val="Balloon Text"/>
    <w:basedOn w:val="Normal"/>
    <w:link w:val="TextedebullesCar"/>
    <w:uiPriority w:val="99"/>
    <w:semiHidden/>
    <w:unhideWhenUsed/>
    <w:rsid w:val="00A759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96E"/>
    <w:rPr>
      <w:rFonts w:ascii="Tahoma" w:hAnsi="Tahoma" w:cs="Tahoma"/>
      <w:sz w:val="16"/>
      <w:szCs w:val="16"/>
    </w:rPr>
  </w:style>
  <w:style w:type="paragraph" w:customStyle="1" w:styleId="Default">
    <w:name w:val="Default"/>
    <w:rsid w:val="004049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9325526">
      <w:bodyDiv w:val="1"/>
      <w:marLeft w:val="0"/>
      <w:marRight w:val="0"/>
      <w:marTop w:val="0"/>
      <w:marBottom w:val="0"/>
      <w:divBdr>
        <w:top w:val="none" w:sz="0" w:space="0" w:color="auto"/>
        <w:left w:val="none" w:sz="0" w:space="0" w:color="auto"/>
        <w:bottom w:val="none" w:sz="0" w:space="0" w:color="auto"/>
        <w:right w:val="none" w:sz="0" w:space="0" w:color="auto"/>
      </w:divBdr>
    </w:div>
    <w:div w:id="320041033">
      <w:bodyDiv w:val="1"/>
      <w:marLeft w:val="0"/>
      <w:marRight w:val="0"/>
      <w:marTop w:val="0"/>
      <w:marBottom w:val="0"/>
      <w:divBdr>
        <w:top w:val="none" w:sz="0" w:space="0" w:color="auto"/>
        <w:left w:val="none" w:sz="0" w:space="0" w:color="auto"/>
        <w:bottom w:val="none" w:sz="0" w:space="0" w:color="auto"/>
        <w:right w:val="none" w:sz="0" w:space="0" w:color="auto"/>
      </w:divBdr>
    </w:div>
    <w:div w:id="383866812">
      <w:bodyDiv w:val="1"/>
      <w:marLeft w:val="0"/>
      <w:marRight w:val="0"/>
      <w:marTop w:val="0"/>
      <w:marBottom w:val="0"/>
      <w:divBdr>
        <w:top w:val="none" w:sz="0" w:space="0" w:color="auto"/>
        <w:left w:val="none" w:sz="0" w:space="0" w:color="auto"/>
        <w:bottom w:val="none" w:sz="0" w:space="0" w:color="auto"/>
        <w:right w:val="none" w:sz="0" w:space="0" w:color="auto"/>
      </w:divBdr>
    </w:div>
    <w:div w:id="537863432">
      <w:bodyDiv w:val="1"/>
      <w:marLeft w:val="0"/>
      <w:marRight w:val="0"/>
      <w:marTop w:val="0"/>
      <w:marBottom w:val="0"/>
      <w:divBdr>
        <w:top w:val="none" w:sz="0" w:space="0" w:color="auto"/>
        <w:left w:val="none" w:sz="0" w:space="0" w:color="auto"/>
        <w:bottom w:val="none" w:sz="0" w:space="0" w:color="auto"/>
        <w:right w:val="none" w:sz="0" w:space="0" w:color="auto"/>
      </w:divBdr>
    </w:div>
    <w:div w:id="1055280601">
      <w:bodyDiv w:val="1"/>
      <w:marLeft w:val="0"/>
      <w:marRight w:val="0"/>
      <w:marTop w:val="0"/>
      <w:marBottom w:val="0"/>
      <w:divBdr>
        <w:top w:val="none" w:sz="0" w:space="0" w:color="auto"/>
        <w:left w:val="none" w:sz="0" w:space="0" w:color="auto"/>
        <w:bottom w:val="none" w:sz="0" w:space="0" w:color="auto"/>
        <w:right w:val="none" w:sz="0" w:space="0" w:color="auto"/>
      </w:divBdr>
    </w:div>
    <w:div w:id="1063021394">
      <w:bodyDiv w:val="1"/>
      <w:marLeft w:val="0"/>
      <w:marRight w:val="0"/>
      <w:marTop w:val="0"/>
      <w:marBottom w:val="0"/>
      <w:divBdr>
        <w:top w:val="none" w:sz="0" w:space="0" w:color="auto"/>
        <w:left w:val="none" w:sz="0" w:space="0" w:color="auto"/>
        <w:bottom w:val="none" w:sz="0" w:space="0" w:color="auto"/>
        <w:right w:val="none" w:sz="0" w:space="0" w:color="auto"/>
      </w:divBdr>
    </w:div>
    <w:div w:id="1145897726">
      <w:bodyDiv w:val="1"/>
      <w:marLeft w:val="0"/>
      <w:marRight w:val="0"/>
      <w:marTop w:val="0"/>
      <w:marBottom w:val="0"/>
      <w:divBdr>
        <w:top w:val="none" w:sz="0" w:space="0" w:color="auto"/>
        <w:left w:val="none" w:sz="0" w:space="0" w:color="auto"/>
        <w:bottom w:val="none" w:sz="0" w:space="0" w:color="auto"/>
        <w:right w:val="none" w:sz="0" w:space="0" w:color="auto"/>
      </w:divBdr>
    </w:div>
    <w:div w:id="1199973417">
      <w:bodyDiv w:val="1"/>
      <w:marLeft w:val="0"/>
      <w:marRight w:val="0"/>
      <w:marTop w:val="0"/>
      <w:marBottom w:val="0"/>
      <w:divBdr>
        <w:top w:val="none" w:sz="0" w:space="0" w:color="auto"/>
        <w:left w:val="none" w:sz="0" w:space="0" w:color="auto"/>
        <w:bottom w:val="none" w:sz="0" w:space="0" w:color="auto"/>
        <w:right w:val="none" w:sz="0" w:space="0" w:color="auto"/>
      </w:divBdr>
    </w:div>
    <w:div w:id="1279027351">
      <w:bodyDiv w:val="1"/>
      <w:marLeft w:val="0"/>
      <w:marRight w:val="0"/>
      <w:marTop w:val="0"/>
      <w:marBottom w:val="0"/>
      <w:divBdr>
        <w:top w:val="none" w:sz="0" w:space="0" w:color="auto"/>
        <w:left w:val="none" w:sz="0" w:space="0" w:color="auto"/>
        <w:bottom w:val="none" w:sz="0" w:space="0" w:color="auto"/>
        <w:right w:val="none" w:sz="0" w:space="0" w:color="auto"/>
      </w:divBdr>
    </w:div>
    <w:div w:id="1417245399">
      <w:bodyDiv w:val="1"/>
      <w:marLeft w:val="0"/>
      <w:marRight w:val="0"/>
      <w:marTop w:val="0"/>
      <w:marBottom w:val="0"/>
      <w:divBdr>
        <w:top w:val="none" w:sz="0" w:space="0" w:color="auto"/>
        <w:left w:val="none" w:sz="0" w:space="0" w:color="auto"/>
        <w:bottom w:val="none" w:sz="0" w:space="0" w:color="auto"/>
        <w:right w:val="none" w:sz="0" w:space="0" w:color="auto"/>
      </w:divBdr>
    </w:div>
    <w:div w:id="1799763734">
      <w:bodyDiv w:val="1"/>
      <w:marLeft w:val="0"/>
      <w:marRight w:val="0"/>
      <w:marTop w:val="0"/>
      <w:marBottom w:val="0"/>
      <w:divBdr>
        <w:top w:val="none" w:sz="0" w:space="0" w:color="auto"/>
        <w:left w:val="none" w:sz="0" w:space="0" w:color="auto"/>
        <w:bottom w:val="none" w:sz="0" w:space="0" w:color="auto"/>
        <w:right w:val="none" w:sz="0" w:space="0" w:color="auto"/>
      </w:divBdr>
    </w:div>
    <w:div w:id="18285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DD8FF-E8B8-4657-85C3-7F3B5F0F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3522</Words>
  <Characters>19372</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mounir</dc:creator>
  <cp:keywords/>
  <dc:description/>
  <cp:lastModifiedBy>mounir</cp:lastModifiedBy>
  <cp:revision>4</cp:revision>
  <cp:lastPrinted>2013-06-06T12:38:00Z</cp:lastPrinted>
  <dcterms:created xsi:type="dcterms:W3CDTF">2013-06-12T14:33:00Z</dcterms:created>
  <dcterms:modified xsi:type="dcterms:W3CDTF">2013-06-26T07:43:00Z</dcterms:modified>
</cp:coreProperties>
</file>