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2" w:rsidRPr="009A53A2" w:rsidRDefault="006B3C4F" w:rsidP="006F2876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sz w:val="44"/>
          <w:szCs w:val="44"/>
        </w:rPr>
        <w:t xml:space="preserve">CAS </w:t>
      </w:r>
      <w:r w:rsidR="000B3264">
        <w:rPr>
          <w:b/>
          <w:bCs/>
          <w:sz w:val="44"/>
          <w:szCs w:val="44"/>
        </w:rPr>
        <w:t>N° 1</w:t>
      </w:r>
      <w:r w:rsidR="0093150D">
        <w:rPr>
          <w:b/>
          <w:bCs/>
          <w:sz w:val="44"/>
          <w:szCs w:val="44"/>
        </w:rPr>
        <w:t> :</w:t>
      </w:r>
      <w:r w:rsidR="006F2876">
        <w:rPr>
          <w:b/>
          <w:bCs/>
          <w:sz w:val="44"/>
          <w:szCs w:val="44"/>
        </w:rPr>
        <w:t xml:space="preserve"> LA SOCIÉTÉ </w:t>
      </w:r>
      <w:r w:rsidR="006F2876" w:rsidRPr="009A53A2">
        <w:rPr>
          <w:b/>
          <w:bCs/>
          <w:i/>
          <w:iCs/>
          <w:sz w:val="44"/>
          <w:szCs w:val="44"/>
        </w:rPr>
        <w:t>« KLM »</w:t>
      </w:r>
    </w:p>
    <w:p w:rsidR="00FE7B76" w:rsidRPr="00004F26" w:rsidRDefault="00FE7B76" w:rsidP="00F23267">
      <w:pPr>
        <w:jc w:val="center"/>
        <w:rPr>
          <w:b/>
          <w:bCs/>
          <w:sz w:val="44"/>
          <w:szCs w:val="44"/>
        </w:rPr>
      </w:pPr>
    </w:p>
    <w:p w:rsidR="000B3264" w:rsidRPr="004C23E6" w:rsidRDefault="000B3264" w:rsidP="004C23E6">
      <w:pPr>
        <w:pStyle w:val="Paragraphedeliste"/>
        <w:numPr>
          <w:ilvl w:val="0"/>
          <w:numId w:val="38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C23E6">
        <w:rPr>
          <w:rFonts w:asciiTheme="majorHAnsi" w:hAnsiTheme="majorHAnsi"/>
          <w:sz w:val="24"/>
          <w:szCs w:val="24"/>
        </w:rPr>
        <w:t xml:space="preserve">La société </w:t>
      </w:r>
      <w:r w:rsidRPr="004C23E6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 w:rsidRPr="004C23E6">
        <w:rPr>
          <w:rFonts w:asciiTheme="majorHAnsi" w:hAnsiTheme="majorHAnsi"/>
          <w:sz w:val="24"/>
          <w:szCs w:val="24"/>
        </w:rPr>
        <w:t xml:space="preserve"> est une société anonyme de droit </w:t>
      </w:r>
      <w:r w:rsidR="00247B29" w:rsidRPr="004C23E6">
        <w:rPr>
          <w:rFonts w:asciiTheme="majorHAnsi" w:hAnsiTheme="majorHAnsi"/>
          <w:sz w:val="24"/>
          <w:szCs w:val="24"/>
        </w:rPr>
        <w:t>T</w:t>
      </w:r>
      <w:r w:rsidRPr="004C23E6">
        <w:rPr>
          <w:rFonts w:asciiTheme="majorHAnsi" w:hAnsiTheme="majorHAnsi"/>
          <w:sz w:val="24"/>
          <w:szCs w:val="24"/>
        </w:rPr>
        <w:t>unisien</w:t>
      </w:r>
      <w:r w:rsidR="00247B29" w:rsidRPr="004C23E6">
        <w:rPr>
          <w:rFonts w:asciiTheme="majorHAnsi" w:hAnsiTheme="majorHAnsi"/>
          <w:sz w:val="24"/>
          <w:szCs w:val="24"/>
        </w:rPr>
        <w:t>, son capital s’élève à 1.000.000 TND, totalement libéré. Elle exerce</w:t>
      </w:r>
      <w:r w:rsidRPr="004C23E6">
        <w:rPr>
          <w:rFonts w:asciiTheme="majorHAnsi" w:hAnsiTheme="majorHAnsi"/>
          <w:sz w:val="24"/>
          <w:szCs w:val="24"/>
        </w:rPr>
        <w:t xml:space="preserve"> une activité industrielle</w:t>
      </w:r>
      <w:r w:rsidR="00E53C92" w:rsidRPr="004C23E6">
        <w:rPr>
          <w:rFonts w:asciiTheme="majorHAnsi" w:hAnsiTheme="majorHAnsi"/>
          <w:sz w:val="24"/>
          <w:szCs w:val="24"/>
        </w:rPr>
        <w:t>,</w:t>
      </w:r>
      <w:r w:rsidRPr="004C23E6">
        <w:rPr>
          <w:rFonts w:asciiTheme="majorHAnsi" w:hAnsiTheme="majorHAnsi"/>
          <w:sz w:val="24"/>
          <w:szCs w:val="24"/>
        </w:rPr>
        <w:t xml:space="preserve"> </w:t>
      </w:r>
      <w:r w:rsidR="00247B29" w:rsidRPr="004C23E6">
        <w:rPr>
          <w:rFonts w:asciiTheme="majorHAnsi" w:hAnsiTheme="majorHAnsi"/>
          <w:sz w:val="24"/>
          <w:szCs w:val="24"/>
        </w:rPr>
        <w:t>son</w:t>
      </w:r>
      <w:r w:rsidRPr="004C23E6">
        <w:rPr>
          <w:rFonts w:asciiTheme="majorHAnsi" w:hAnsiTheme="majorHAnsi"/>
          <w:sz w:val="24"/>
          <w:szCs w:val="24"/>
        </w:rPr>
        <w:t xml:space="preserve"> siège social</w:t>
      </w:r>
      <w:r w:rsidR="00247B29" w:rsidRPr="004C23E6">
        <w:rPr>
          <w:rFonts w:asciiTheme="majorHAnsi" w:hAnsiTheme="majorHAnsi"/>
          <w:sz w:val="24"/>
          <w:szCs w:val="24"/>
        </w:rPr>
        <w:t xml:space="preserve"> est</w:t>
      </w:r>
      <w:r w:rsidRPr="004C23E6">
        <w:rPr>
          <w:rFonts w:asciiTheme="majorHAnsi" w:hAnsiTheme="majorHAnsi"/>
          <w:sz w:val="24"/>
          <w:szCs w:val="24"/>
        </w:rPr>
        <w:t xml:space="preserve"> </w:t>
      </w:r>
      <w:r w:rsidR="00247B29" w:rsidRPr="004C23E6">
        <w:rPr>
          <w:rFonts w:asciiTheme="majorHAnsi" w:hAnsiTheme="majorHAnsi"/>
          <w:sz w:val="24"/>
          <w:szCs w:val="24"/>
        </w:rPr>
        <w:t>sise</w:t>
      </w:r>
      <w:r w:rsidRPr="004C23E6">
        <w:rPr>
          <w:rFonts w:asciiTheme="majorHAnsi" w:hAnsiTheme="majorHAnsi"/>
          <w:sz w:val="24"/>
          <w:szCs w:val="24"/>
        </w:rPr>
        <w:t xml:space="preserve"> </w:t>
      </w:r>
      <w:r w:rsidR="00247B29" w:rsidRPr="004C23E6">
        <w:rPr>
          <w:rFonts w:asciiTheme="majorHAnsi" w:hAnsiTheme="majorHAnsi"/>
          <w:sz w:val="24"/>
          <w:szCs w:val="24"/>
        </w:rPr>
        <w:t>à</w:t>
      </w:r>
      <w:r w:rsidRPr="004C23E6">
        <w:rPr>
          <w:rFonts w:asciiTheme="majorHAnsi" w:hAnsiTheme="majorHAnsi"/>
          <w:sz w:val="24"/>
          <w:szCs w:val="24"/>
        </w:rPr>
        <w:t xml:space="preserve"> Ben </w:t>
      </w:r>
      <w:proofErr w:type="spellStart"/>
      <w:r w:rsidRPr="004C23E6">
        <w:rPr>
          <w:rFonts w:asciiTheme="majorHAnsi" w:hAnsiTheme="majorHAnsi"/>
          <w:sz w:val="24"/>
          <w:szCs w:val="24"/>
        </w:rPr>
        <w:t>Arous</w:t>
      </w:r>
      <w:proofErr w:type="spellEnd"/>
      <w:r w:rsidR="00247B29" w:rsidRPr="004C23E6">
        <w:rPr>
          <w:rFonts w:asciiTheme="majorHAnsi" w:hAnsiTheme="majorHAnsi"/>
          <w:sz w:val="24"/>
          <w:szCs w:val="24"/>
        </w:rPr>
        <w:t>.</w:t>
      </w:r>
      <w:r w:rsidRPr="004C23E6">
        <w:rPr>
          <w:rFonts w:asciiTheme="majorHAnsi" w:hAnsiTheme="majorHAnsi"/>
          <w:sz w:val="24"/>
          <w:szCs w:val="24"/>
        </w:rPr>
        <w:t xml:space="preserve"> </w:t>
      </w:r>
    </w:p>
    <w:p w:rsidR="00247B29" w:rsidRDefault="00E53C92" w:rsidP="00644D4C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Lors de l’établissement des états financiers de l’exercice 2011, la direction vous a </w:t>
      </w:r>
      <w:r w:rsidR="002146FB">
        <w:rPr>
          <w:rFonts w:asciiTheme="majorHAnsi" w:hAnsiTheme="majorHAnsi"/>
          <w:sz w:val="24"/>
          <w:szCs w:val="24"/>
        </w:rPr>
        <w:t>confié</w:t>
      </w:r>
      <w:r>
        <w:rPr>
          <w:rFonts w:asciiTheme="majorHAnsi" w:hAnsiTheme="majorHAnsi"/>
          <w:sz w:val="24"/>
          <w:szCs w:val="24"/>
        </w:rPr>
        <w:t xml:space="preserve"> </w:t>
      </w:r>
      <w:r w:rsidR="002146FB">
        <w:rPr>
          <w:rFonts w:asciiTheme="majorHAnsi" w:hAnsiTheme="majorHAnsi"/>
          <w:sz w:val="24"/>
          <w:szCs w:val="24"/>
        </w:rPr>
        <w:t>la tache de</w:t>
      </w:r>
      <w:r>
        <w:rPr>
          <w:rFonts w:asciiTheme="majorHAnsi" w:hAnsiTheme="majorHAnsi"/>
          <w:sz w:val="24"/>
          <w:szCs w:val="24"/>
        </w:rPr>
        <w:t xml:space="preserve"> détermin</w:t>
      </w:r>
      <w:r w:rsidR="002146FB">
        <w:rPr>
          <w:rFonts w:asciiTheme="majorHAnsi" w:hAnsiTheme="majorHAnsi"/>
          <w:sz w:val="24"/>
          <w:szCs w:val="24"/>
        </w:rPr>
        <w:t>ation</w:t>
      </w:r>
      <w:r>
        <w:rPr>
          <w:rFonts w:asciiTheme="majorHAnsi" w:hAnsiTheme="majorHAnsi"/>
          <w:sz w:val="24"/>
          <w:szCs w:val="24"/>
        </w:rPr>
        <w:t xml:space="preserve"> </w:t>
      </w:r>
      <w:r w:rsidR="002146FB">
        <w:rPr>
          <w:rFonts w:asciiTheme="majorHAnsi" w:hAnsiTheme="majorHAnsi"/>
          <w:sz w:val="24"/>
          <w:szCs w:val="24"/>
        </w:rPr>
        <w:t>du</w:t>
      </w:r>
      <w:r>
        <w:rPr>
          <w:rFonts w:asciiTheme="majorHAnsi" w:hAnsiTheme="majorHAnsi"/>
          <w:sz w:val="24"/>
          <w:szCs w:val="24"/>
        </w:rPr>
        <w:t xml:space="preserve"> décompte fiscal de la société</w:t>
      </w:r>
      <w:r w:rsidR="00E71EAE">
        <w:rPr>
          <w:rFonts w:asciiTheme="majorHAnsi" w:hAnsiTheme="majorHAnsi"/>
          <w:sz w:val="24"/>
          <w:szCs w:val="24"/>
        </w:rPr>
        <w:t>. Ainsi,</w:t>
      </w:r>
      <w:r>
        <w:rPr>
          <w:rFonts w:asciiTheme="majorHAnsi" w:hAnsiTheme="majorHAnsi"/>
          <w:sz w:val="24"/>
          <w:szCs w:val="24"/>
        </w:rPr>
        <w:t xml:space="preserve"> les informations suivantes ont été collectées</w:t>
      </w:r>
      <w:r w:rsidR="002146FB">
        <w:rPr>
          <w:rFonts w:asciiTheme="majorHAnsi" w:hAnsiTheme="majorHAnsi"/>
          <w:sz w:val="24"/>
          <w:szCs w:val="24"/>
        </w:rPr>
        <w:t xml:space="preserve"> par le comité</w:t>
      </w:r>
      <w:r w:rsidR="00644D4C">
        <w:rPr>
          <w:rFonts w:asciiTheme="majorHAnsi" w:hAnsiTheme="majorHAnsi"/>
          <w:sz w:val="24"/>
          <w:szCs w:val="24"/>
        </w:rPr>
        <w:t xml:space="preserve"> d’audit</w:t>
      </w:r>
      <w:r w:rsidR="002146FB">
        <w:rPr>
          <w:rFonts w:asciiTheme="majorHAnsi" w:hAnsiTheme="majorHAnsi"/>
          <w:sz w:val="24"/>
          <w:szCs w:val="24"/>
        </w:rPr>
        <w:t xml:space="preserve"> permanent</w:t>
      </w:r>
      <w:r>
        <w:rPr>
          <w:rFonts w:asciiTheme="majorHAnsi" w:hAnsiTheme="majorHAnsi"/>
          <w:sz w:val="24"/>
          <w:szCs w:val="24"/>
        </w:rPr>
        <w:t> :</w:t>
      </w:r>
    </w:p>
    <w:p w:rsidR="00E53C92" w:rsidRPr="006F2876" w:rsidRDefault="00E53C92" w:rsidP="00257CFE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F2876">
        <w:rPr>
          <w:rFonts w:asciiTheme="majorHAnsi" w:hAnsiTheme="majorHAnsi"/>
          <w:sz w:val="24"/>
          <w:szCs w:val="24"/>
        </w:rPr>
        <w:t xml:space="preserve">Le chiffre d’affaire hors taxe au titre de l’exercice 2011 est de 4.000.000 TND, dont </w:t>
      </w:r>
      <w:r w:rsidR="00257CFE">
        <w:rPr>
          <w:rFonts w:asciiTheme="majorHAnsi" w:hAnsiTheme="majorHAnsi"/>
          <w:sz w:val="24"/>
          <w:szCs w:val="24"/>
        </w:rPr>
        <w:t>1.000.000 TND</w:t>
      </w:r>
      <w:r w:rsidRPr="006F2876">
        <w:rPr>
          <w:rFonts w:asciiTheme="majorHAnsi" w:hAnsiTheme="majorHAnsi"/>
          <w:sz w:val="24"/>
          <w:szCs w:val="24"/>
        </w:rPr>
        <w:t xml:space="preserve"> provenant des opérations d’exportation.</w:t>
      </w:r>
      <w:r w:rsidR="00AE2659" w:rsidRPr="006F2876">
        <w:rPr>
          <w:rFonts w:asciiTheme="majorHAnsi" w:hAnsiTheme="majorHAnsi"/>
          <w:sz w:val="24"/>
          <w:szCs w:val="24"/>
        </w:rPr>
        <w:t xml:space="preserve"> Le comptable de la société a établi un projet de décompte fiscal faisant apparaitre un bénéfice fiscal avant avantage</w:t>
      </w:r>
      <w:r w:rsidR="00257CFE">
        <w:rPr>
          <w:rFonts w:asciiTheme="majorHAnsi" w:hAnsiTheme="majorHAnsi"/>
          <w:sz w:val="24"/>
          <w:szCs w:val="24"/>
        </w:rPr>
        <w:t>s</w:t>
      </w:r>
      <w:r w:rsidR="00AE2659" w:rsidRPr="006F2876">
        <w:rPr>
          <w:rFonts w:asciiTheme="majorHAnsi" w:hAnsiTheme="majorHAnsi"/>
          <w:sz w:val="24"/>
          <w:szCs w:val="24"/>
        </w:rPr>
        <w:t xml:space="preserve"> fisca</w:t>
      </w:r>
      <w:r w:rsidR="00257CFE">
        <w:rPr>
          <w:rFonts w:asciiTheme="majorHAnsi" w:hAnsiTheme="majorHAnsi"/>
          <w:sz w:val="24"/>
          <w:szCs w:val="24"/>
        </w:rPr>
        <w:t>ux</w:t>
      </w:r>
      <w:r w:rsidR="00AE2659" w:rsidRPr="006F2876">
        <w:rPr>
          <w:rFonts w:asciiTheme="majorHAnsi" w:hAnsiTheme="majorHAnsi"/>
          <w:sz w:val="24"/>
          <w:szCs w:val="24"/>
        </w:rPr>
        <w:t xml:space="preserve"> s’élevant à 720.000 TND.</w:t>
      </w:r>
    </w:p>
    <w:p w:rsidR="00AE2659" w:rsidRDefault="00AE2659" w:rsidP="006F2876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bénéfice comptable</w:t>
      </w:r>
      <w:r w:rsidR="00257CFE">
        <w:rPr>
          <w:rFonts w:asciiTheme="majorHAnsi" w:hAnsiTheme="majorHAnsi"/>
          <w:sz w:val="24"/>
          <w:szCs w:val="24"/>
        </w:rPr>
        <w:t xml:space="preserve"> au titre de l’exercice 2011</w:t>
      </w:r>
      <w:r>
        <w:rPr>
          <w:rFonts w:asciiTheme="majorHAnsi" w:hAnsiTheme="majorHAnsi"/>
          <w:sz w:val="24"/>
          <w:szCs w:val="24"/>
        </w:rPr>
        <w:t xml:space="preserve"> ayant servi pour la détermination du résultat fiscal s’</w:t>
      </w:r>
      <w:r w:rsidR="00E71EAE">
        <w:rPr>
          <w:rFonts w:asciiTheme="majorHAnsi" w:hAnsiTheme="majorHAnsi"/>
          <w:sz w:val="24"/>
          <w:szCs w:val="24"/>
        </w:rPr>
        <w:t>élève</w:t>
      </w:r>
      <w:r>
        <w:rPr>
          <w:rFonts w:asciiTheme="majorHAnsi" w:hAnsiTheme="majorHAnsi"/>
          <w:sz w:val="24"/>
          <w:szCs w:val="24"/>
        </w:rPr>
        <w:t xml:space="preserve"> à 610.000 TND</w:t>
      </w:r>
      <w:r w:rsidR="00257CF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sachant que le comptable de la société </w:t>
      </w:r>
      <w:r w:rsidRPr="006F2876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>
        <w:rPr>
          <w:rFonts w:asciiTheme="majorHAnsi" w:hAnsiTheme="majorHAnsi"/>
          <w:sz w:val="24"/>
          <w:szCs w:val="24"/>
        </w:rPr>
        <w:t xml:space="preserve"> n’a effectué aucun retraitement au titre des opérations suivantes :</w:t>
      </w:r>
    </w:p>
    <w:p w:rsidR="00E71EAE" w:rsidRPr="006F2876" w:rsidRDefault="00AE2659" w:rsidP="00015E99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6F2876">
        <w:rPr>
          <w:rFonts w:asciiTheme="majorHAnsi" w:hAnsiTheme="majorHAnsi"/>
          <w:sz w:val="24"/>
          <w:szCs w:val="24"/>
        </w:rPr>
        <w:t xml:space="preserve">La comptabilisation d’une moins value de </w:t>
      </w:r>
      <w:r w:rsidR="00015E99">
        <w:rPr>
          <w:rFonts w:asciiTheme="majorHAnsi" w:hAnsiTheme="majorHAnsi"/>
          <w:sz w:val="24"/>
          <w:szCs w:val="24"/>
        </w:rPr>
        <w:t>9</w:t>
      </w:r>
      <w:r w:rsidRPr="006F2876">
        <w:rPr>
          <w:rFonts w:asciiTheme="majorHAnsi" w:hAnsiTheme="majorHAnsi"/>
          <w:sz w:val="24"/>
          <w:szCs w:val="24"/>
        </w:rPr>
        <w:t xml:space="preserve">0.000 TND </w:t>
      </w:r>
      <w:r w:rsidR="00257CFE">
        <w:rPr>
          <w:rFonts w:asciiTheme="majorHAnsi" w:hAnsiTheme="majorHAnsi"/>
          <w:sz w:val="24"/>
          <w:szCs w:val="24"/>
        </w:rPr>
        <w:t>suite à</w:t>
      </w:r>
      <w:r w:rsidRPr="006F2876">
        <w:rPr>
          <w:rFonts w:asciiTheme="majorHAnsi" w:hAnsiTheme="majorHAnsi"/>
          <w:sz w:val="24"/>
          <w:szCs w:val="24"/>
        </w:rPr>
        <w:t xml:space="preserve"> la cession d’un terrain </w:t>
      </w:r>
      <w:r w:rsidR="002146FB">
        <w:rPr>
          <w:rFonts w:asciiTheme="majorHAnsi" w:hAnsiTheme="majorHAnsi"/>
          <w:sz w:val="24"/>
          <w:szCs w:val="24"/>
        </w:rPr>
        <w:t>inscrit dans le compte immobilisation corporelle</w:t>
      </w:r>
      <w:r w:rsidRPr="006F2876">
        <w:rPr>
          <w:rFonts w:asciiTheme="majorHAnsi" w:hAnsiTheme="majorHAnsi"/>
          <w:sz w:val="24"/>
          <w:szCs w:val="24"/>
        </w:rPr>
        <w:t xml:space="preserve"> depuis 2008</w:t>
      </w:r>
      <w:r w:rsidR="00E71EAE" w:rsidRPr="006F2876">
        <w:rPr>
          <w:rFonts w:asciiTheme="majorHAnsi" w:hAnsiTheme="majorHAnsi"/>
          <w:sz w:val="24"/>
          <w:szCs w:val="24"/>
        </w:rPr>
        <w:t xml:space="preserve"> </w:t>
      </w:r>
      <w:r w:rsidR="002146FB">
        <w:rPr>
          <w:rFonts w:asciiTheme="majorHAnsi" w:hAnsiTheme="majorHAnsi"/>
          <w:sz w:val="24"/>
          <w:szCs w:val="24"/>
        </w:rPr>
        <w:t>pour son</w:t>
      </w:r>
      <w:r w:rsidRPr="006F2876">
        <w:rPr>
          <w:rFonts w:asciiTheme="majorHAnsi" w:hAnsiTheme="majorHAnsi"/>
          <w:sz w:val="24"/>
          <w:szCs w:val="24"/>
        </w:rPr>
        <w:t xml:space="preserve"> cout historique de 240.000 TND</w:t>
      </w:r>
      <w:r w:rsidR="00E71EAE" w:rsidRPr="006F2876">
        <w:rPr>
          <w:rFonts w:asciiTheme="majorHAnsi" w:hAnsiTheme="majorHAnsi"/>
          <w:sz w:val="24"/>
          <w:szCs w:val="24"/>
        </w:rPr>
        <w:t>. La cession a été faite au PDG par compensation d’une créance que ce dernier détient sur la société qui s’élève à 150.000 TND. La juste valeur du terrain</w:t>
      </w:r>
      <w:r w:rsidR="006F2876">
        <w:rPr>
          <w:rFonts w:asciiTheme="majorHAnsi" w:hAnsiTheme="majorHAnsi"/>
          <w:sz w:val="24"/>
          <w:szCs w:val="24"/>
        </w:rPr>
        <w:t>, à la date de cession,</w:t>
      </w:r>
      <w:r w:rsidR="00E71EAE" w:rsidRPr="006F2876">
        <w:rPr>
          <w:rFonts w:asciiTheme="majorHAnsi" w:hAnsiTheme="majorHAnsi"/>
          <w:sz w:val="24"/>
          <w:szCs w:val="24"/>
        </w:rPr>
        <w:t xml:space="preserve"> est de 400.000 TND.</w:t>
      </w:r>
    </w:p>
    <w:p w:rsidR="005D47B9" w:rsidRDefault="00E71EAE" w:rsidP="006470D0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comptabilisation d’un produit financier de 65.000 TND représentant les dividendes net suite </w:t>
      </w:r>
      <w:r w:rsidR="006470D0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 xml:space="preserve"> une distribution régulière d’une filiale </w:t>
      </w:r>
      <w:r w:rsidR="005D47B9">
        <w:rPr>
          <w:rFonts w:asciiTheme="majorHAnsi" w:hAnsiTheme="majorHAnsi"/>
          <w:sz w:val="24"/>
          <w:szCs w:val="24"/>
        </w:rPr>
        <w:t>installée</w:t>
      </w:r>
      <w:r>
        <w:rPr>
          <w:rFonts w:asciiTheme="majorHAnsi" w:hAnsiTheme="majorHAnsi"/>
          <w:sz w:val="24"/>
          <w:szCs w:val="24"/>
        </w:rPr>
        <w:t xml:space="preserve"> en</w:t>
      </w:r>
      <w:r w:rsidR="005D47B9">
        <w:rPr>
          <w:rFonts w:asciiTheme="majorHAnsi" w:hAnsiTheme="majorHAnsi"/>
          <w:sz w:val="24"/>
          <w:szCs w:val="24"/>
        </w:rPr>
        <w:t xml:space="preserve"> Espagne (RS effectuée par la filiale au taux de 15%</w:t>
      </w:r>
      <w:r w:rsidR="006470D0">
        <w:rPr>
          <w:rFonts w:asciiTheme="majorHAnsi" w:hAnsiTheme="majorHAnsi"/>
          <w:sz w:val="24"/>
          <w:szCs w:val="24"/>
        </w:rPr>
        <w:t>)</w:t>
      </w:r>
      <w:r w:rsidR="005D47B9">
        <w:rPr>
          <w:rFonts w:asciiTheme="majorHAnsi" w:hAnsiTheme="majorHAnsi"/>
          <w:sz w:val="24"/>
          <w:szCs w:val="24"/>
        </w:rPr>
        <w:t>.</w:t>
      </w:r>
    </w:p>
    <w:p w:rsidR="00AE2659" w:rsidRDefault="005D47B9" w:rsidP="006F2876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 d’une provision pour dépréciation des actions détenues dans une filiale installée en Espagne et cotées à la bource d’Espagne pour un montant de 50.000 TND.</w:t>
      </w:r>
      <w:r w:rsidR="00E71EAE">
        <w:rPr>
          <w:rFonts w:asciiTheme="majorHAnsi" w:hAnsiTheme="majorHAnsi"/>
          <w:sz w:val="24"/>
          <w:szCs w:val="24"/>
        </w:rPr>
        <w:t xml:space="preserve"> </w:t>
      </w:r>
      <w:r w:rsidR="00AE2659">
        <w:rPr>
          <w:rFonts w:asciiTheme="majorHAnsi" w:hAnsiTheme="majorHAnsi"/>
          <w:sz w:val="24"/>
          <w:szCs w:val="24"/>
        </w:rPr>
        <w:t xml:space="preserve">  </w:t>
      </w:r>
    </w:p>
    <w:p w:rsidR="005B4A81" w:rsidRDefault="005B4A81" w:rsidP="00257CFE">
      <w:pPr>
        <w:pStyle w:val="Paragraphedeliste"/>
        <w:numPr>
          <w:ilvl w:val="0"/>
          <w:numId w:val="35"/>
        </w:num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 d’une provision p</w:t>
      </w:r>
      <w:r w:rsidRPr="00FD7D7C">
        <w:rPr>
          <w:rFonts w:asciiTheme="majorHAnsi" w:hAnsiTheme="majorHAnsi"/>
          <w:sz w:val="24"/>
          <w:szCs w:val="24"/>
        </w:rPr>
        <w:t>our risque de change </w:t>
      </w:r>
      <w:r w:rsidR="002146FB">
        <w:rPr>
          <w:rFonts w:asciiTheme="majorHAnsi" w:hAnsiTheme="majorHAnsi"/>
          <w:sz w:val="24"/>
          <w:szCs w:val="24"/>
        </w:rPr>
        <w:t xml:space="preserve">estimé </w:t>
      </w:r>
      <w:r w:rsidR="00257CFE">
        <w:rPr>
          <w:rFonts w:asciiTheme="majorHAnsi" w:hAnsiTheme="majorHAnsi"/>
          <w:sz w:val="24"/>
          <w:szCs w:val="24"/>
        </w:rPr>
        <w:t>à</w:t>
      </w:r>
      <w:r w:rsidR="002146FB">
        <w:rPr>
          <w:rFonts w:asciiTheme="majorHAnsi" w:hAnsiTheme="majorHAnsi"/>
          <w:sz w:val="24"/>
          <w:szCs w:val="24"/>
        </w:rPr>
        <w:t xml:space="preserve"> un</w:t>
      </w:r>
      <w:r>
        <w:rPr>
          <w:rFonts w:asciiTheme="majorHAnsi" w:hAnsiTheme="majorHAnsi"/>
          <w:sz w:val="24"/>
          <w:szCs w:val="24"/>
        </w:rPr>
        <w:t xml:space="preserve"> montant de</w:t>
      </w:r>
      <w:r w:rsidRPr="00FD7D7C">
        <w:rPr>
          <w:rFonts w:asciiTheme="majorHAnsi" w:hAnsiTheme="majorHAnsi"/>
          <w:sz w:val="24"/>
          <w:szCs w:val="24"/>
        </w:rPr>
        <w:t xml:space="preserve"> 20.000 </w:t>
      </w:r>
      <w:r>
        <w:rPr>
          <w:rFonts w:asciiTheme="majorHAnsi" w:hAnsiTheme="majorHAnsi"/>
          <w:sz w:val="24"/>
          <w:szCs w:val="24"/>
        </w:rPr>
        <w:t>TND</w:t>
      </w:r>
      <w:r w:rsidR="0093150D">
        <w:rPr>
          <w:rFonts w:asciiTheme="majorHAnsi" w:hAnsiTheme="majorHAnsi"/>
          <w:sz w:val="24"/>
          <w:szCs w:val="24"/>
        </w:rPr>
        <w:t>.</w:t>
      </w:r>
    </w:p>
    <w:p w:rsidR="005B4A81" w:rsidRPr="005B4A81" w:rsidRDefault="005B4A81" w:rsidP="005B4A81">
      <w:p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5B4A81">
        <w:rPr>
          <w:rFonts w:asciiTheme="majorHAnsi" w:hAnsiTheme="majorHAnsi"/>
          <w:sz w:val="24"/>
          <w:szCs w:val="24"/>
        </w:rPr>
        <w:t xml:space="preserve"> </w:t>
      </w:r>
    </w:p>
    <w:p w:rsidR="005B4A81" w:rsidRPr="00FD7D7C" w:rsidRDefault="007039A7" w:rsidP="007039A7">
      <w:pPr>
        <w:pStyle w:val="Paragraphedeliste"/>
        <w:numPr>
          <w:ilvl w:val="0"/>
          <w:numId w:val="35"/>
        </w:num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La comptabilisation d’une provision p</w:t>
      </w:r>
      <w:r w:rsidR="005B4A81" w:rsidRPr="00FD7D7C">
        <w:rPr>
          <w:rFonts w:asciiTheme="majorHAnsi" w:hAnsiTheme="majorHAnsi"/>
          <w:sz w:val="24"/>
          <w:szCs w:val="24"/>
        </w:rPr>
        <w:t xml:space="preserve">our dépréciation des actions cotées à la bource de valeurs mobilière de Tunis pour un montant de 180.000 </w:t>
      </w:r>
      <w:r>
        <w:rPr>
          <w:rFonts w:asciiTheme="majorHAnsi" w:hAnsiTheme="majorHAnsi"/>
          <w:sz w:val="24"/>
          <w:szCs w:val="24"/>
        </w:rPr>
        <w:t>TN</w:t>
      </w:r>
      <w:r w:rsidR="005B4A81" w:rsidRPr="00FD7D7C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,</w:t>
      </w:r>
      <w:r w:rsidR="005B4A81" w:rsidRPr="00FD7D7C">
        <w:rPr>
          <w:rFonts w:asciiTheme="majorHAnsi" w:hAnsiTheme="majorHAnsi"/>
          <w:sz w:val="24"/>
          <w:szCs w:val="24"/>
        </w:rPr>
        <w:t xml:space="preserve"> le prix d’acquisition unitaire des actions objet de provision est de 12 </w:t>
      </w:r>
      <w:r>
        <w:rPr>
          <w:rFonts w:asciiTheme="majorHAnsi" w:hAnsiTheme="majorHAnsi"/>
          <w:sz w:val="24"/>
          <w:szCs w:val="24"/>
        </w:rPr>
        <w:t>TN</w:t>
      </w:r>
      <w:r w:rsidR="005B4A81" w:rsidRPr="00FD7D7C">
        <w:rPr>
          <w:rFonts w:asciiTheme="majorHAnsi" w:hAnsiTheme="majorHAnsi"/>
          <w:sz w:val="24"/>
          <w:szCs w:val="24"/>
        </w:rPr>
        <w:t xml:space="preserve">D, le nombre des actions détenues est de 25.000 actions et le cours moyen journalier du mois de décembre 2010 de ces actions est de 6 </w:t>
      </w:r>
      <w:r>
        <w:rPr>
          <w:rFonts w:asciiTheme="majorHAnsi" w:hAnsiTheme="majorHAnsi"/>
          <w:sz w:val="24"/>
          <w:szCs w:val="24"/>
        </w:rPr>
        <w:t>TN</w:t>
      </w:r>
      <w:r w:rsidR="005B4A81" w:rsidRPr="00FD7D7C">
        <w:rPr>
          <w:rFonts w:asciiTheme="majorHAnsi" w:hAnsiTheme="majorHAnsi"/>
          <w:sz w:val="24"/>
          <w:szCs w:val="24"/>
        </w:rPr>
        <w:t>D.</w:t>
      </w:r>
    </w:p>
    <w:p w:rsidR="005B4A81" w:rsidRPr="00FD7D7C" w:rsidRDefault="005B4A81" w:rsidP="00C92016">
      <w:pPr>
        <w:pStyle w:val="Paragraphedeliste"/>
        <w:numPr>
          <w:ilvl w:val="0"/>
          <w:numId w:val="35"/>
        </w:num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</w:t>
      </w:r>
      <w:r w:rsidR="007039A7">
        <w:rPr>
          <w:rFonts w:asciiTheme="majorHAnsi" w:hAnsiTheme="majorHAnsi"/>
          <w:sz w:val="24"/>
          <w:szCs w:val="24"/>
        </w:rPr>
        <w:t xml:space="preserve"> d’une </w:t>
      </w:r>
      <w:r w:rsidRPr="00FD7D7C">
        <w:rPr>
          <w:rFonts w:asciiTheme="majorHAnsi" w:hAnsiTheme="majorHAnsi"/>
          <w:sz w:val="24"/>
          <w:szCs w:val="24"/>
        </w:rPr>
        <w:t xml:space="preserve">pénalité </w:t>
      </w:r>
      <w:r w:rsidR="007039A7">
        <w:rPr>
          <w:rFonts w:asciiTheme="majorHAnsi" w:hAnsiTheme="majorHAnsi"/>
          <w:sz w:val="24"/>
          <w:szCs w:val="24"/>
        </w:rPr>
        <w:t xml:space="preserve">de livraison tardive </w:t>
      </w:r>
      <w:r w:rsidR="00257CFE">
        <w:rPr>
          <w:rFonts w:asciiTheme="majorHAnsi" w:hAnsiTheme="majorHAnsi"/>
          <w:sz w:val="24"/>
          <w:szCs w:val="24"/>
        </w:rPr>
        <w:t>prévue par un contrat avec un client</w:t>
      </w:r>
      <w:r w:rsidRPr="00FD7D7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pou</w:t>
      </w:r>
      <w:r w:rsidR="00257CFE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 un montant de</w:t>
      </w:r>
      <w:r w:rsidRPr="00FD7D7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9</w:t>
      </w:r>
      <w:r w:rsidRPr="00FD7D7C">
        <w:rPr>
          <w:rFonts w:asciiTheme="majorHAnsi" w:hAnsiTheme="majorHAnsi"/>
          <w:sz w:val="24"/>
          <w:szCs w:val="24"/>
        </w:rPr>
        <w:t xml:space="preserve">0.000 </w:t>
      </w:r>
      <w:r>
        <w:rPr>
          <w:rFonts w:asciiTheme="majorHAnsi" w:hAnsiTheme="majorHAnsi"/>
          <w:sz w:val="24"/>
          <w:szCs w:val="24"/>
        </w:rPr>
        <w:t>TND.</w:t>
      </w:r>
    </w:p>
    <w:p w:rsidR="005B4A81" w:rsidRPr="00FD7D7C" w:rsidRDefault="005B4A81" w:rsidP="004C23E6">
      <w:pPr>
        <w:pStyle w:val="Paragraphedeliste"/>
        <w:numPr>
          <w:ilvl w:val="0"/>
          <w:numId w:val="35"/>
        </w:num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 d</w:t>
      </w:r>
      <w:r w:rsidRPr="00FD7D7C">
        <w:rPr>
          <w:rFonts w:asciiTheme="majorHAnsi" w:hAnsiTheme="majorHAnsi"/>
          <w:sz w:val="24"/>
          <w:szCs w:val="24"/>
        </w:rPr>
        <w:t xml:space="preserve">es </w:t>
      </w:r>
      <w:r w:rsidR="004C23E6">
        <w:rPr>
          <w:rFonts w:asciiTheme="majorHAnsi" w:hAnsiTheme="majorHAnsi"/>
          <w:sz w:val="24"/>
          <w:szCs w:val="24"/>
        </w:rPr>
        <w:t>produits</w:t>
      </w:r>
      <w:r w:rsidRPr="00FD7D7C">
        <w:rPr>
          <w:rFonts w:asciiTheme="majorHAnsi" w:hAnsiTheme="majorHAnsi"/>
          <w:sz w:val="24"/>
          <w:szCs w:val="24"/>
        </w:rPr>
        <w:t xml:space="preserve"> de change latents</w:t>
      </w:r>
      <w:r>
        <w:rPr>
          <w:rFonts w:asciiTheme="majorHAnsi" w:hAnsiTheme="majorHAnsi"/>
          <w:sz w:val="24"/>
          <w:szCs w:val="24"/>
        </w:rPr>
        <w:t xml:space="preserve"> d’un montant s’élevant à</w:t>
      </w:r>
      <w:r w:rsidRPr="00FD7D7C">
        <w:rPr>
          <w:rFonts w:asciiTheme="majorHAnsi" w:hAnsiTheme="majorHAnsi"/>
          <w:sz w:val="24"/>
          <w:szCs w:val="24"/>
        </w:rPr>
        <w:t xml:space="preserve"> 60.000 </w:t>
      </w:r>
      <w:r>
        <w:rPr>
          <w:rFonts w:asciiTheme="majorHAnsi" w:hAnsiTheme="majorHAnsi"/>
          <w:sz w:val="24"/>
          <w:szCs w:val="24"/>
        </w:rPr>
        <w:t>TND.</w:t>
      </w:r>
    </w:p>
    <w:p w:rsidR="005B4A81" w:rsidRPr="00FD7D7C" w:rsidRDefault="005B4A81" w:rsidP="005B4A81">
      <w:pPr>
        <w:pStyle w:val="Paragraphedeliste"/>
        <w:numPr>
          <w:ilvl w:val="0"/>
          <w:numId w:val="35"/>
        </w:num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comptabilisation d’</w:t>
      </w:r>
      <w:r w:rsidR="007039A7">
        <w:rPr>
          <w:rFonts w:asciiTheme="majorHAnsi" w:hAnsiTheme="majorHAnsi"/>
          <w:sz w:val="24"/>
          <w:szCs w:val="24"/>
        </w:rPr>
        <w:t>u</w:t>
      </w:r>
      <w:r w:rsidRPr="00FD7D7C">
        <w:rPr>
          <w:rFonts w:asciiTheme="majorHAnsi" w:hAnsiTheme="majorHAnsi"/>
          <w:sz w:val="24"/>
          <w:szCs w:val="24"/>
        </w:rPr>
        <w:t>ne plus value de cession des actions cotées à la bource de</w:t>
      </w:r>
      <w:r w:rsidR="007039A7">
        <w:rPr>
          <w:rFonts w:asciiTheme="majorHAnsi" w:hAnsiTheme="majorHAnsi"/>
          <w:sz w:val="24"/>
          <w:szCs w:val="24"/>
        </w:rPr>
        <w:t>s</w:t>
      </w:r>
      <w:r w:rsidRPr="00FD7D7C">
        <w:rPr>
          <w:rFonts w:asciiTheme="majorHAnsi" w:hAnsiTheme="majorHAnsi"/>
          <w:sz w:val="24"/>
          <w:szCs w:val="24"/>
        </w:rPr>
        <w:t xml:space="preserve"> valeur</w:t>
      </w:r>
      <w:r w:rsidR="007039A7">
        <w:rPr>
          <w:rFonts w:asciiTheme="majorHAnsi" w:hAnsiTheme="majorHAnsi"/>
          <w:sz w:val="24"/>
          <w:szCs w:val="24"/>
        </w:rPr>
        <w:t>s</w:t>
      </w:r>
      <w:r w:rsidRPr="00FD7D7C">
        <w:rPr>
          <w:rFonts w:asciiTheme="majorHAnsi" w:hAnsiTheme="majorHAnsi"/>
          <w:sz w:val="24"/>
          <w:szCs w:val="24"/>
        </w:rPr>
        <w:t xml:space="preserve"> mobilières de Tunis </w:t>
      </w:r>
      <w:r w:rsidR="007039A7" w:rsidRPr="00FD7D7C">
        <w:rPr>
          <w:rFonts w:asciiTheme="majorHAnsi" w:hAnsiTheme="majorHAnsi"/>
          <w:sz w:val="24"/>
          <w:szCs w:val="24"/>
        </w:rPr>
        <w:t>acquise</w:t>
      </w:r>
      <w:r w:rsidR="007039A7">
        <w:rPr>
          <w:rFonts w:asciiTheme="majorHAnsi" w:hAnsiTheme="majorHAnsi"/>
          <w:sz w:val="24"/>
          <w:szCs w:val="24"/>
        </w:rPr>
        <w:t>s</w:t>
      </w:r>
      <w:r w:rsidRPr="00FD7D7C">
        <w:rPr>
          <w:rFonts w:asciiTheme="majorHAnsi" w:hAnsiTheme="majorHAnsi"/>
          <w:sz w:val="24"/>
          <w:szCs w:val="24"/>
        </w:rPr>
        <w:t xml:space="preserve"> au cours du moi de février 2011 et cédées au cours du mois de novembre</w:t>
      </w:r>
      <w:r>
        <w:rPr>
          <w:rFonts w:asciiTheme="majorHAnsi" w:hAnsiTheme="majorHAnsi"/>
          <w:sz w:val="24"/>
          <w:szCs w:val="24"/>
        </w:rPr>
        <w:t xml:space="preserve"> de la même année pour un montant s’élevant à</w:t>
      </w:r>
      <w:r w:rsidRPr="00FD7D7C">
        <w:rPr>
          <w:rFonts w:asciiTheme="majorHAnsi" w:hAnsiTheme="majorHAnsi"/>
          <w:sz w:val="24"/>
          <w:szCs w:val="24"/>
        </w:rPr>
        <w:t xml:space="preserve"> 56.000 </w:t>
      </w:r>
      <w:r>
        <w:rPr>
          <w:rFonts w:asciiTheme="majorHAnsi" w:hAnsiTheme="majorHAnsi"/>
          <w:sz w:val="24"/>
          <w:szCs w:val="24"/>
        </w:rPr>
        <w:t>TND.</w:t>
      </w:r>
    </w:p>
    <w:p w:rsidR="006F2876" w:rsidRDefault="007039A7" w:rsidP="00257CF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Une reprise sur provision pour créance douteuse d’un montant de 50.000 TND  se rapportant à des provisions antérieurement déduites en totalité du résultat fiscal de l’année 2009. </w:t>
      </w:r>
    </w:p>
    <w:p w:rsidR="008420E5" w:rsidRDefault="008420E5" w:rsidP="00257CF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>
        <w:rPr>
          <w:rFonts w:asciiTheme="majorHAnsi" w:hAnsiTheme="majorHAnsi"/>
          <w:sz w:val="24"/>
          <w:szCs w:val="24"/>
        </w:rPr>
        <w:t xml:space="preserve"> a payé un montant de 100.000 TND en contre partie</w:t>
      </w:r>
      <w:r w:rsidR="00257CFE">
        <w:rPr>
          <w:rFonts w:asciiTheme="majorHAnsi" w:hAnsiTheme="majorHAnsi"/>
          <w:sz w:val="24"/>
          <w:szCs w:val="24"/>
        </w:rPr>
        <w:t xml:space="preserve"> d’un service d’intermédiation effectué</w:t>
      </w:r>
      <w:r>
        <w:rPr>
          <w:rFonts w:asciiTheme="majorHAnsi" w:hAnsiTheme="majorHAnsi"/>
          <w:sz w:val="24"/>
          <w:szCs w:val="24"/>
        </w:rPr>
        <w:t xml:space="preserve"> par une société résidente en </w:t>
      </w:r>
      <w:r w:rsidR="00257CFE">
        <w:rPr>
          <w:rFonts w:asciiTheme="majorHAnsi" w:hAnsiTheme="majorHAnsi"/>
          <w:sz w:val="24"/>
          <w:szCs w:val="24"/>
        </w:rPr>
        <w:t>Roumanie</w:t>
      </w:r>
      <w:r>
        <w:rPr>
          <w:rFonts w:asciiTheme="majorHAnsi" w:hAnsiTheme="majorHAnsi"/>
          <w:sz w:val="24"/>
          <w:szCs w:val="24"/>
        </w:rPr>
        <w:t>.</w:t>
      </w:r>
      <w:r w:rsidR="00257CFE">
        <w:rPr>
          <w:rFonts w:asciiTheme="majorHAnsi" w:hAnsiTheme="majorHAnsi"/>
          <w:sz w:val="24"/>
          <w:szCs w:val="24"/>
        </w:rPr>
        <w:t xml:space="preserve"> Les deux sociétés sont convenues que</w:t>
      </w:r>
      <w:r>
        <w:rPr>
          <w:rFonts w:asciiTheme="majorHAnsi" w:hAnsiTheme="majorHAnsi"/>
          <w:sz w:val="24"/>
          <w:szCs w:val="24"/>
        </w:rPr>
        <w:t xml:space="preserve"> </w:t>
      </w:r>
      <w:r w:rsidR="00257CFE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a </w:t>
      </w:r>
      <w:r w:rsidR="00257CFE">
        <w:rPr>
          <w:rFonts w:asciiTheme="majorHAnsi" w:hAnsiTheme="majorHAnsi"/>
          <w:sz w:val="24"/>
          <w:szCs w:val="24"/>
        </w:rPr>
        <w:t>retenue à la source</w:t>
      </w:r>
      <w:r>
        <w:rPr>
          <w:rFonts w:asciiTheme="majorHAnsi" w:hAnsiTheme="majorHAnsi"/>
          <w:sz w:val="24"/>
          <w:szCs w:val="24"/>
        </w:rPr>
        <w:t xml:space="preserve"> en contre partie de</w:t>
      </w:r>
      <w:r w:rsidR="007039A7">
        <w:rPr>
          <w:rFonts w:asciiTheme="majorHAnsi" w:hAnsiTheme="majorHAnsi"/>
          <w:sz w:val="24"/>
          <w:szCs w:val="24"/>
        </w:rPr>
        <w:t xml:space="preserve"> ce service</w:t>
      </w:r>
      <w:r>
        <w:rPr>
          <w:rFonts w:asciiTheme="majorHAnsi" w:hAnsiTheme="majorHAnsi"/>
          <w:sz w:val="24"/>
          <w:szCs w:val="24"/>
        </w:rPr>
        <w:t xml:space="preserve"> a été prise en charge par 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>
        <w:rPr>
          <w:rFonts w:asciiTheme="majorHAnsi" w:hAnsiTheme="majorHAnsi"/>
          <w:sz w:val="24"/>
          <w:szCs w:val="24"/>
        </w:rPr>
        <w:t xml:space="preserve"> et passé en charge.</w:t>
      </w:r>
    </w:p>
    <w:p w:rsidR="007039A7" w:rsidRDefault="007039A7" w:rsidP="007039A7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Afin de bénéficier des avantages fiscaux prévus par le CII, les dirigeants de la société </w:t>
      </w:r>
      <w:r w:rsidRPr="0024373F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>
        <w:rPr>
          <w:rFonts w:asciiTheme="majorHAnsi" w:hAnsiTheme="majorHAnsi"/>
          <w:sz w:val="24"/>
          <w:szCs w:val="24"/>
        </w:rPr>
        <w:t>, visant une gestion fiscale optimale au titre de l’exercice 2011, ont le choix entre deux alternatives de réinvestissement d’un montant total de 220.000 TND :</w:t>
      </w:r>
    </w:p>
    <w:p w:rsidR="00B97067" w:rsidRDefault="00B97067" w:rsidP="007039A7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souscription d’un montant de 220.000 TND au capital initial de 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>
        <w:rPr>
          <w:rFonts w:asciiTheme="majorHAnsi" w:hAnsiTheme="majorHAnsi"/>
          <w:sz w:val="24"/>
          <w:szCs w:val="24"/>
        </w:rPr>
        <w:t xml:space="preserve"> ayant pour objet la création d’un projet d’hébergement au profit des étudiants conformément </w:t>
      </w:r>
      <w:r w:rsidR="007039A7">
        <w:rPr>
          <w:rFonts w:asciiTheme="majorHAnsi" w:hAnsiTheme="majorHAnsi"/>
          <w:sz w:val="24"/>
          <w:szCs w:val="24"/>
        </w:rPr>
        <w:t>à un</w:t>
      </w:r>
      <w:r>
        <w:rPr>
          <w:rFonts w:asciiTheme="majorHAnsi" w:hAnsiTheme="majorHAnsi"/>
          <w:sz w:val="24"/>
          <w:szCs w:val="24"/>
        </w:rPr>
        <w:t xml:space="preserve"> cahier des charges prévu à cet effet.</w:t>
      </w:r>
    </w:p>
    <w:p w:rsidR="00B97067" w:rsidRDefault="00B97067" w:rsidP="00257CFE">
      <w:pPr>
        <w:pStyle w:val="Paragraphedeliste"/>
        <w:numPr>
          <w:ilvl w:val="0"/>
          <w:numId w:val="34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souscription d’un montant de 120.000 TND au capital initial d’une société installée dans une zone de développement régional prioritaire. </w:t>
      </w:r>
      <w:r w:rsidR="00257CFE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e montant </w:t>
      </w:r>
      <w:r w:rsidR="004C23E6">
        <w:rPr>
          <w:rFonts w:asciiTheme="majorHAnsi" w:hAnsiTheme="majorHAnsi"/>
          <w:sz w:val="24"/>
          <w:szCs w:val="24"/>
        </w:rPr>
        <w:t>restant</w:t>
      </w:r>
      <w:r w:rsidR="00257CFE">
        <w:rPr>
          <w:rFonts w:asciiTheme="majorHAnsi" w:hAnsiTheme="majorHAnsi"/>
          <w:sz w:val="24"/>
          <w:szCs w:val="24"/>
        </w:rPr>
        <w:t xml:space="preserve"> a été réservé à la souscription</w:t>
      </w:r>
      <w:r w:rsidR="004C23E6">
        <w:rPr>
          <w:rFonts w:asciiTheme="majorHAnsi" w:hAnsiTheme="majorHAnsi"/>
          <w:sz w:val="24"/>
          <w:szCs w:val="24"/>
        </w:rPr>
        <w:t xml:space="preserve"> </w:t>
      </w:r>
      <w:r w:rsidR="00257CFE">
        <w:rPr>
          <w:rFonts w:asciiTheme="majorHAnsi" w:hAnsiTheme="majorHAnsi"/>
          <w:sz w:val="24"/>
          <w:szCs w:val="24"/>
        </w:rPr>
        <w:t>dans le</w:t>
      </w:r>
      <w:r w:rsidR="004C23E6">
        <w:rPr>
          <w:rFonts w:asciiTheme="majorHAnsi" w:hAnsiTheme="majorHAnsi"/>
          <w:sz w:val="24"/>
          <w:szCs w:val="24"/>
        </w:rPr>
        <w:t xml:space="preserve"> capital initial d’une société régit par les avantages communs du CII.</w:t>
      </w:r>
    </w:p>
    <w:p w:rsidR="004C23E6" w:rsidRDefault="004C23E6" w:rsidP="004C23E6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4C23E6" w:rsidRDefault="004C23E6" w:rsidP="004C23E6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4C23E6" w:rsidRPr="004C23E6" w:rsidRDefault="004C23E6" w:rsidP="004C23E6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BB5877" w:rsidRPr="007E59AE" w:rsidRDefault="00BB5877" w:rsidP="004C23E6">
      <w:pPr>
        <w:spacing w:before="120" w:after="120"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F2876">
        <w:rPr>
          <w:rFonts w:asciiTheme="majorHAnsi" w:hAnsiTheme="majorHAnsi"/>
          <w:sz w:val="24"/>
          <w:szCs w:val="24"/>
        </w:rPr>
        <w:t xml:space="preserve"> </w:t>
      </w:r>
      <w:r w:rsidRPr="007E59AE">
        <w:rPr>
          <w:rFonts w:asciiTheme="majorHAnsi" w:hAnsiTheme="majorHAnsi"/>
          <w:b/>
          <w:bCs/>
          <w:sz w:val="28"/>
          <w:szCs w:val="28"/>
        </w:rPr>
        <w:t>Travail à faire :</w:t>
      </w:r>
    </w:p>
    <w:p w:rsidR="00BB5877" w:rsidRDefault="00BB5877" w:rsidP="00BB5877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751A9">
        <w:rPr>
          <w:rFonts w:asciiTheme="majorHAnsi" w:hAnsiTheme="majorHAnsi"/>
          <w:sz w:val="24"/>
          <w:szCs w:val="24"/>
        </w:rPr>
        <w:t>Déterminez</w:t>
      </w:r>
      <w:r>
        <w:rPr>
          <w:rFonts w:asciiTheme="majorHAnsi" w:hAnsiTheme="majorHAnsi"/>
          <w:sz w:val="24"/>
          <w:szCs w:val="24"/>
        </w:rPr>
        <w:t xml:space="preserve"> :</w:t>
      </w:r>
    </w:p>
    <w:p w:rsidR="00BB5877" w:rsidRDefault="007039A7" w:rsidP="00BB5877">
      <w:pPr>
        <w:pStyle w:val="Paragraphedeliste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4C23E6">
        <w:rPr>
          <w:rFonts w:asciiTheme="majorHAnsi" w:hAnsiTheme="majorHAnsi"/>
          <w:sz w:val="24"/>
          <w:szCs w:val="24"/>
        </w:rPr>
        <w:t xml:space="preserve">e résultat fiscal de la société </w:t>
      </w:r>
      <w:r w:rsidR="004C23E6" w:rsidRPr="004C23E6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 w:rsidR="004C23E6">
        <w:rPr>
          <w:rFonts w:asciiTheme="majorHAnsi" w:hAnsiTheme="majorHAnsi"/>
          <w:sz w:val="24"/>
          <w:szCs w:val="24"/>
        </w:rPr>
        <w:t xml:space="preserve"> en opérant les corrections nécessaires</w:t>
      </w:r>
      <w:r w:rsidR="00BB5877" w:rsidRPr="00C8239C">
        <w:rPr>
          <w:rFonts w:asciiTheme="majorHAnsi" w:hAnsiTheme="majorHAnsi"/>
          <w:sz w:val="24"/>
          <w:szCs w:val="24"/>
        </w:rPr>
        <w:t> ?</w:t>
      </w:r>
    </w:p>
    <w:p w:rsidR="004C23E6" w:rsidRDefault="007039A7" w:rsidP="00257CFE">
      <w:pPr>
        <w:pStyle w:val="Paragraphedeliste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4C23E6">
        <w:rPr>
          <w:rFonts w:asciiTheme="majorHAnsi" w:hAnsiTheme="majorHAnsi"/>
          <w:sz w:val="24"/>
          <w:szCs w:val="24"/>
        </w:rPr>
        <w:t xml:space="preserve">e résultat fiscal imposable </w:t>
      </w:r>
      <w:r w:rsidR="00257CFE">
        <w:rPr>
          <w:rFonts w:asciiTheme="majorHAnsi" w:hAnsiTheme="majorHAnsi"/>
          <w:sz w:val="24"/>
          <w:szCs w:val="24"/>
        </w:rPr>
        <w:t xml:space="preserve">de la société </w:t>
      </w:r>
      <w:r w:rsidR="00257CFE" w:rsidRPr="004C23E6">
        <w:rPr>
          <w:rFonts w:asciiTheme="majorHAnsi" w:hAnsiTheme="majorHAnsi"/>
          <w:b/>
          <w:bCs/>
          <w:i/>
          <w:iCs/>
          <w:sz w:val="24"/>
          <w:szCs w:val="24"/>
        </w:rPr>
        <w:t>« KLM »</w:t>
      </w:r>
      <w:r w:rsidR="00257CFE">
        <w:rPr>
          <w:rFonts w:asciiTheme="majorHAnsi" w:hAnsiTheme="majorHAnsi"/>
          <w:sz w:val="24"/>
          <w:szCs w:val="24"/>
        </w:rPr>
        <w:t xml:space="preserve"> </w:t>
      </w:r>
      <w:r w:rsidR="004C23E6">
        <w:rPr>
          <w:rFonts w:asciiTheme="majorHAnsi" w:hAnsiTheme="majorHAnsi"/>
          <w:sz w:val="24"/>
          <w:szCs w:val="24"/>
        </w:rPr>
        <w:t>en optant pour l’alternative le plus favorable ?</w:t>
      </w:r>
    </w:p>
    <w:p w:rsidR="00295461" w:rsidRDefault="00C42D65" w:rsidP="00295461">
      <w:pPr>
        <w:pStyle w:val="Paragraphedeliste"/>
        <w:numPr>
          <w:ilvl w:val="0"/>
          <w:numId w:val="3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décidée d’étendre son activité pour couvrir le secteur touristique. A cet effet,</w:t>
      </w:r>
      <w:r w:rsidR="00295461">
        <w:rPr>
          <w:rFonts w:asciiTheme="majorHAnsi" w:hAnsiTheme="majorHAnsi"/>
          <w:sz w:val="24"/>
          <w:szCs w:val="24"/>
        </w:rPr>
        <w:t xml:space="preserve"> elle a réalisée les opérations suivantes 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295461" w:rsidRDefault="00295461" w:rsidP="00257CF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295461">
        <w:rPr>
          <w:rFonts w:asciiTheme="majorHAnsi" w:hAnsiTheme="majorHAnsi"/>
          <w:sz w:val="24"/>
          <w:szCs w:val="24"/>
        </w:rPr>
        <w:t>Elle</w:t>
      </w:r>
      <w:r w:rsidR="00C42D65" w:rsidRPr="00295461">
        <w:rPr>
          <w:rFonts w:asciiTheme="majorHAnsi" w:hAnsiTheme="majorHAnsi"/>
          <w:sz w:val="24"/>
          <w:szCs w:val="24"/>
        </w:rPr>
        <w:t xml:space="preserve"> a fait appel à une </w:t>
      </w:r>
      <w:r w:rsidRPr="00295461">
        <w:rPr>
          <w:rFonts w:asciiTheme="majorHAnsi" w:hAnsiTheme="majorHAnsi"/>
          <w:sz w:val="24"/>
          <w:szCs w:val="24"/>
        </w:rPr>
        <w:t xml:space="preserve">société résidente en Espagne dénommée </w:t>
      </w:r>
      <w:r w:rsidRPr="00295461">
        <w:rPr>
          <w:rFonts w:asciiTheme="majorHAnsi" w:hAnsiTheme="majorHAnsi"/>
          <w:b/>
          <w:bCs/>
          <w:i/>
          <w:iCs/>
          <w:sz w:val="24"/>
          <w:szCs w:val="24"/>
        </w:rPr>
        <w:t>« Cinq Etoile »</w:t>
      </w:r>
      <w:r w:rsidRPr="00295461">
        <w:rPr>
          <w:rFonts w:asciiTheme="majorHAnsi" w:hAnsiTheme="majorHAnsi"/>
          <w:sz w:val="24"/>
          <w:szCs w:val="24"/>
        </w:rPr>
        <w:t xml:space="preserve"> spécialisée dans la gestion hôtelière</w:t>
      </w:r>
      <w:r>
        <w:rPr>
          <w:rFonts w:asciiTheme="majorHAnsi" w:hAnsiTheme="majorHAnsi"/>
          <w:sz w:val="24"/>
          <w:szCs w:val="24"/>
        </w:rPr>
        <w:t xml:space="preserve"> </w:t>
      </w:r>
      <w:r w:rsidR="004D19D1">
        <w:rPr>
          <w:rFonts w:asciiTheme="majorHAnsi" w:hAnsiTheme="majorHAnsi"/>
          <w:sz w:val="24"/>
          <w:szCs w:val="24"/>
        </w:rPr>
        <w:t>pour</w:t>
      </w:r>
      <w:r>
        <w:rPr>
          <w:rFonts w:asciiTheme="majorHAnsi" w:hAnsiTheme="majorHAnsi"/>
          <w:sz w:val="24"/>
          <w:szCs w:val="24"/>
        </w:rPr>
        <w:t xml:space="preserve"> faire un </w:t>
      </w:r>
      <w:r w:rsidR="00257CFE">
        <w:rPr>
          <w:rFonts w:asciiTheme="majorHAnsi" w:hAnsiTheme="majorHAnsi"/>
          <w:sz w:val="24"/>
          <w:szCs w:val="24"/>
        </w:rPr>
        <w:t>diagnostic</w:t>
      </w:r>
      <w:r>
        <w:rPr>
          <w:rFonts w:asciiTheme="majorHAnsi" w:hAnsiTheme="majorHAnsi"/>
          <w:sz w:val="24"/>
          <w:szCs w:val="24"/>
        </w:rPr>
        <w:t xml:space="preserve"> stratégique</w:t>
      </w:r>
      <w:r w:rsidR="004D19D1">
        <w:rPr>
          <w:rFonts w:asciiTheme="majorHAnsi" w:hAnsiTheme="majorHAnsi"/>
          <w:sz w:val="24"/>
          <w:szCs w:val="24"/>
        </w:rPr>
        <w:t xml:space="preserve"> de cette activité</w:t>
      </w:r>
      <w:r>
        <w:rPr>
          <w:rFonts w:asciiTheme="majorHAnsi" w:hAnsiTheme="majorHAnsi"/>
          <w:sz w:val="24"/>
          <w:szCs w:val="24"/>
        </w:rPr>
        <w:t xml:space="preserve">. Le montant facturé par la dite société à ce titre s’élève </w:t>
      </w:r>
      <w:r w:rsidR="004D19D1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 xml:space="preserve"> 200.000 TND.</w:t>
      </w:r>
    </w:p>
    <w:p w:rsidR="000B3264" w:rsidRDefault="00295461" w:rsidP="00257CFE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Elle </w:t>
      </w:r>
      <w:r w:rsidR="005E60DF">
        <w:rPr>
          <w:rFonts w:asciiTheme="majorHAnsi" w:hAnsiTheme="majorHAnsi"/>
          <w:sz w:val="24"/>
          <w:szCs w:val="24"/>
        </w:rPr>
        <w:t xml:space="preserve">a signée un contrat ferme de gestion hôtelière avec la société </w:t>
      </w:r>
      <w:r w:rsidR="005E60DF" w:rsidRPr="00295461">
        <w:rPr>
          <w:rFonts w:asciiTheme="majorHAnsi" w:hAnsiTheme="majorHAnsi"/>
          <w:b/>
          <w:bCs/>
          <w:i/>
          <w:iCs/>
          <w:sz w:val="24"/>
          <w:szCs w:val="24"/>
        </w:rPr>
        <w:t>« Cinq Etoile »</w:t>
      </w:r>
      <w:r w:rsidR="005E60DF">
        <w:rPr>
          <w:rFonts w:asciiTheme="majorHAnsi" w:hAnsiTheme="majorHAnsi"/>
          <w:sz w:val="24"/>
          <w:szCs w:val="24"/>
        </w:rPr>
        <w:t xml:space="preserve"> d’une durée de 5 ans pour un montant annuel de 400.000 TND. Il a été convenu</w:t>
      </w:r>
      <w:r w:rsidR="00695A0F">
        <w:rPr>
          <w:rFonts w:asciiTheme="majorHAnsi" w:hAnsiTheme="majorHAnsi"/>
          <w:sz w:val="24"/>
          <w:szCs w:val="24"/>
        </w:rPr>
        <w:t xml:space="preserve"> dans le contrat</w:t>
      </w:r>
      <w:r w:rsidR="005E60DF">
        <w:rPr>
          <w:rFonts w:asciiTheme="majorHAnsi" w:hAnsiTheme="majorHAnsi"/>
          <w:sz w:val="24"/>
          <w:szCs w:val="24"/>
        </w:rPr>
        <w:t xml:space="preserve"> que la société </w:t>
      </w:r>
      <w:r w:rsidR="005E60DF" w:rsidRPr="00295461">
        <w:rPr>
          <w:rFonts w:asciiTheme="majorHAnsi" w:hAnsiTheme="majorHAnsi"/>
          <w:b/>
          <w:bCs/>
          <w:i/>
          <w:iCs/>
          <w:sz w:val="24"/>
          <w:szCs w:val="24"/>
        </w:rPr>
        <w:t>« Cinq Etoile »</w:t>
      </w:r>
      <w:r w:rsidR="00695A0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695A0F">
        <w:rPr>
          <w:rFonts w:asciiTheme="majorHAnsi" w:hAnsiTheme="majorHAnsi"/>
          <w:sz w:val="24"/>
          <w:szCs w:val="24"/>
        </w:rPr>
        <w:t xml:space="preserve">mettra à la disposition de la société </w:t>
      </w:r>
      <w:r w:rsidR="00695A0F"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 w:rsidR="00695A0F">
        <w:rPr>
          <w:rFonts w:asciiTheme="majorHAnsi" w:hAnsiTheme="majorHAnsi"/>
          <w:sz w:val="24"/>
          <w:szCs w:val="24"/>
        </w:rPr>
        <w:t xml:space="preserve"> deux cadres</w:t>
      </w:r>
      <w:r w:rsidR="00553731">
        <w:rPr>
          <w:rFonts w:asciiTheme="majorHAnsi" w:hAnsiTheme="majorHAnsi"/>
          <w:sz w:val="24"/>
          <w:szCs w:val="24"/>
        </w:rPr>
        <w:t xml:space="preserve">, mariés avec un enfant âgé de 10 ans </w:t>
      </w:r>
      <w:r w:rsidR="00257CFE">
        <w:rPr>
          <w:rFonts w:asciiTheme="majorHAnsi" w:hAnsiTheme="majorHAnsi"/>
          <w:sz w:val="24"/>
          <w:szCs w:val="24"/>
        </w:rPr>
        <w:t>à</w:t>
      </w:r>
      <w:r w:rsidR="00553731">
        <w:rPr>
          <w:rFonts w:asciiTheme="majorHAnsi" w:hAnsiTheme="majorHAnsi"/>
          <w:sz w:val="24"/>
          <w:szCs w:val="24"/>
        </w:rPr>
        <w:t xml:space="preserve"> charge,</w:t>
      </w:r>
      <w:r w:rsidR="00695A0F">
        <w:rPr>
          <w:rFonts w:asciiTheme="majorHAnsi" w:hAnsiTheme="majorHAnsi"/>
          <w:sz w:val="24"/>
          <w:szCs w:val="24"/>
        </w:rPr>
        <w:t xml:space="preserve"> afin d’assurer une gestion</w:t>
      </w:r>
      <w:r w:rsidR="00257CFE">
        <w:rPr>
          <w:rFonts w:asciiTheme="majorHAnsi" w:hAnsiTheme="majorHAnsi"/>
          <w:sz w:val="24"/>
          <w:szCs w:val="24"/>
        </w:rPr>
        <w:t xml:space="preserve"> adéquate</w:t>
      </w:r>
      <w:r w:rsidR="00695A0F">
        <w:rPr>
          <w:rFonts w:asciiTheme="majorHAnsi" w:hAnsiTheme="majorHAnsi"/>
          <w:sz w:val="24"/>
          <w:szCs w:val="24"/>
        </w:rPr>
        <w:t xml:space="preserve"> de l’unité hôtelière. La société </w:t>
      </w:r>
      <w:r w:rsidR="00695A0F"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 w:rsidR="00695A0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695A0F">
        <w:rPr>
          <w:rFonts w:asciiTheme="majorHAnsi" w:hAnsiTheme="majorHAnsi"/>
          <w:sz w:val="24"/>
          <w:szCs w:val="24"/>
        </w:rPr>
        <w:t>s’est engagée à prendre en charge l’hébergement et la nourriture de</w:t>
      </w:r>
      <w:r w:rsidR="004D19D1">
        <w:rPr>
          <w:rFonts w:asciiTheme="majorHAnsi" w:hAnsiTheme="majorHAnsi"/>
          <w:sz w:val="24"/>
          <w:szCs w:val="24"/>
        </w:rPr>
        <w:t xml:space="preserve"> ces deux</w:t>
      </w:r>
      <w:r w:rsidR="00695A0F">
        <w:rPr>
          <w:rFonts w:asciiTheme="majorHAnsi" w:hAnsiTheme="majorHAnsi"/>
          <w:sz w:val="24"/>
          <w:szCs w:val="24"/>
        </w:rPr>
        <w:t xml:space="preserve"> cadres pour un montant de 45.000 TND par ans et par cadre, </w:t>
      </w:r>
      <w:r w:rsidR="004D19D1">
        <w:rPr>
          <w:rFonts w:asciiTheme="majorHAnsi" w:hAnsiTheme="majorHAnsi"/>
          <w:sz w:val="24"/>
          <w:szCs w:val="24"/>
        </w:rPr>
        <w:t>avec un</w:t>
      </w:r>
      <w:r w:rsidR="00695A0F">
        <w:rPr>
          <w:rFonts w:asciiTheme="majorHAnsi" w:hAnsiTheme="majorHAnsi"/>
          <w:sz w:val="24"/>
          <w:szCs w:val="24"/>
        </w:rPr>
        <w:t xml:space="preserve"> salaire annuel fixé </w:t>
      </w:r>
      <w:r w:rsidR="004D19D1">
        <w:rPr>
          <w:rFonts w:asciiTheme="majorHAnsi" w:hAnsiTheme="majorHAnsi"/>
          <w:sz w:val="24"/>
          <w:szCs w:val="24"/>
        </w:rPr>
        <w:t>à</w:t>
      </w:r>
      <w:r w:rsidR="00695A0F">
        <w:rPr>
          <w:rFonts w:asciiTheme="majorHAnsi" w:hAnsiTheme="majorHAnsi"/>
          <w:sz w:val="24"/>
          <w:szCs w:val="24"/>
        </w:rPr>
        <w:t xml:space="preserve"> 50.000 TND par cadre.</w:t>
      </w:r>
    </w:p>
    <w:p w:rsidR="00695A0F" w:rsidRDefault="00553731" w:rsidP="004D19D1">
      <w:pPr>
        <w:pStyle w:val="Paragraphedeliste"/>
        <w:numPr>
          <w:ilvl w:val="0"/>
          <w:numId w:val="35"/>
        </w:num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 contrat </w:t>
      </w:r>
      <w:r w:rsidR="00B41817">
        <w:rPr>
          <w:rFonts w:asciiTheme="majorHAnsi" w:hAnsiTheme="majorHAnsi"/>
          <w:sz w:val="24"/>
          <w:szCs w:val="24"/>
        </w:rPr>
        <w:t xml:space="preserve">a été </w:t>
      </w:r>
      <w:r>
        <w:rPr>
          <w:rFonts w:asciiTheme="majorHAnsi" w:hAnsiTheme="majorHAnsi"/>
          <w:sz w:val="24"/>
          <w:szCs w:val="24"/>
        </w:rPr>
        <w:t xml:space="preserve">signé avec un architecte résident </w:t>
      </w:r>
      <w:r w:rsidR="004D19D1">
        <w:rPr>
          <w:rFonts w:asciiTheme="majorHAnsi" w:hAnsiTheme="majorHAnsi"/>
          <w:sz w:val="24"/>
          <w:szCs w:val="24"/>
        </w:rPr>
        <w:t>d’Espagne</w:t>
      </w:r>
      <w:r>
        <w:rPr>
          <w:rFonts w:asciiTheme="majorHAnsi" w:hAnsiTheme="majorHAnsi"/>
          <w:sz w:val="24"/>
          <w:szCs w:val="24"/>
        </w:rPr>
        <w:t xml:space="preserve"> pour établir un plan </w:t>
      </w:r>
      <w:r w:rsidR="004D19D1">
        <w:rPr>
          <w:rFonts w:asciiTheme="majorHAnsi" w:hAnsiTheme="majorHAnsi"/>
          <w:sz w:val="24"/>
          <w:szCs w:val="24"/>
        </w:rPr>
        <w:t>d’architecture</w:t>
      </w:r>
      <w:r>
        <w:rPr>
          <w:rFonts w:asciiTheme="majorHAnsi" w:hAnsiTheme="majorHAnsi"/>
          <w:sz w:val="24"/>
          <w:szCs w:val="24"/>
        </w:rPr>
        <w:t xml:space="preserve"> facturé à la société </w:t>
      </w:r>
      <w:r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pour un montant de 50.000 TND. Le même architecte s’est engagé à réaliser la décoration de l’unité hôtelière pour un montant total de 40.000 TND.</w:t>
      </w:r>
    </w:p>
    <w:p w:rsidR="00553731" w:rsidRPr="008C3137" w:rsidRDefault="00553731" w:rsidP="00553731">
      <w:pPr>
        <w:spacing w:before="240" w:after="24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</w:t>
      </w:r>
      <w:r w:rsidRPr="008C313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553731" w:rsidRPr="00A351C8" w:rsidRDefault="00553731" w:rsidP="003F556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 w:rsidRPr="003A5FC0">
        <w:rPr>
          <w:rFonts w:asciiTheme="majorHAnsi" w:hAnsiTheme="majorHAnsi"/>
          <w:sz w:val="24"/>
          <w:szCs w:val="24"/>
        </w:rPr>
        <w:t>dans laquelle vous indiquez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traitement fiscal approprié mis à la charge </w:t>
      </w:r>
      <w:r w:rsidR="003F556D">
        <w:rPr>
          <w:rFonts w:asciiTheme="majorHAnsi" w:hAnsiTheme="majorHAnsi"/>
          <w:sz w:val="24"/>
          <w:szCs w:val="24"/>
        </w:rPr>
        <w:t xml:space="preserve">de la société </w:t>
      </w:r>
      <w:r w:rsidR="003F556D" w:rsidRPr="00B97067">
        <w:rPr>
          <w:rFonts w:asciiTheme="majorHAnsi" w:hAnsiTheme="majorHAnsi"/>
          <w:b/>
          <w:bCs/>
          <w:i/>
          <w:iCs/>
          <w:sz w:val="24"/>
          <w:szCs w:val="24"/>
        </w:rPr>
        <w:t>« KLM plus »</w:t>
      </w:r>
      <w:r w:rsidR="003F556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concernant</w:t>
      </w:r>
      <w:r w:rsidRPr="00FE5C42">
        <w:rPr>
          <w:rFonts w:asciiTheme="majorHAnsi" w:hAnsiTheme="majorHAnsi"/>
          <w:sz w:val="24"/>
          <w:szCs w:val="24"/>
        </w:rPr>
        <w:t xml:space="preserve"> </w:t>
      </w:r>
      <w:r w:rsidR="003F556D">
        <w:rPr>
          <w:rFonts w:asciiTheme="majorHAnsi" w:hAnsiTheme="majorHAnsi"/>
          <w:sz w:val="24"/>
          <w:szCs w:val="24"/>
        </w:rPr>
        <w:t>les</w:t>
      </w:r>
      <w:r w:rsidRPr="00FE5C42">
        <w:rPr>
          <w:rFonts w:asciiTheme="majorHAnsi" w:hAnsiTheme="majorHAnsi"/>
          <w:sz w:val="24"/>
          <w:szCs w:val="24"/>
        </w:rPr>
        <w:t xml:space="preserve"> opération</w:t>
      </w:r>
      <w:r w:rsidR="003F556D">
        <w:rPr>
          <w:rFonts w:asciiTheme="majorHAnsi" w:hAnsiTheme="majorHAnsi"/>
          <w:sz w:val="24"/>
          <w:szCs w:val="24"/>
        </w:rPr>
        <w:t>s sus-indiquées</w:t>
      </w:r>
      <w:r>
        <w:rPr>
          <w:rFonts w:asciiTheme="majorHAnsi" w:hAnsiTheme="majorHAnsi"/>
          <w:sz w:val="24"/>
          <w:szCs w:val="24"/>
        </w:rPr>
        <w:t xml:space="preserve"> sachant que le paiement effectif de ces montants a eu lieu au cours de l’année 2011 ?</w:t>
      </w:r>
    </w:p>
    <w:p w:rsidR="000B3264" w:rsidRDefault="000B3264" w:rsidP="006B3C4F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0B3264" w:rsidRDefault="000B3264" w:rsidP="006B3C4F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0B3264" w:rsidSect="00BF2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C4" w:rsidRDefault="008C40C4" w:rsidP="00A7596E">
      <w:pPr>
        <w:spacing w:after="0" w:line="240" w:lineRule="auto"/>
      </w:pPr>
      <w:r>
        <w:separator/>
      </w:r>
    </w:p>
  </w:endnote>
  <w:endnote w:type="continuationSeparator" w:id="0">
    <w:p w:rsidR="008C40C4" w:rsidRDefault="008C40C4" w:rsidP="00A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40" w:rsidRDefault="003E24C5" w:rsidP="003E24C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Enseignant responsable :</w:t>
    </w:r>
    <w:r w:rsidR="00082D40">
      <w:rPr>
        <w:rFonts w:asciiTheme="majorHAnsi" w:hAnsiTheme="majorHAnsi"/>
      </w:rPr>
      <w:t xml:space="preserve"> Mr SBAI Mounir</w:t>
    </w:r>
    <w:r w:rsidR="00FD46C8">
      <w:rPr>
        <w:rFonts w:asciiTheme="majorHAnsi" w:hAnsiTheme="majorHAnsi"/>
      </w:rPr>
      <w:t>,</w:t>
    </w:r>
    <w:r w:rsidR="00A34A41">
      <w:rPr>
        <w:rFonts w:asciiTheme="majorHAnsi" w:hAnsiTheme="majorHAnsi"/>
      </w:rPr>
      <w:t xml:space="preserve"> 201</w:t>
    </w:r>
    <w:r>
      <w:rPr>
        <w:rFonts w:asciiTheme="majorHAnsi" w:hAnsiTheme="majorHAnsi"/>
      </w:rPr>
      <w:t>3</w:t>
    </w:r>
    <w:r w:rsidR="00FD46C8">
      <w:rPr>
        <w:rFonts w:asciiTheme="majorHAnsi" w:hAnsiTheme="majorHAnsi"/>
      </w:rPr>
      <w:t>-</w:t>
    </w:r>
    <w:r>
      <w:rPr>
        <w:rFonts w:asciiTheme="majorHAnsi" w:hAnsiTheme="majorHAnsi"/>
      </w:rPr>
      <w:t>2014</w:t>
    </w:r>
    <w:r w:rsidR="00A34A41">
      <w:rPr>
        <w:rFonts w:asciiTheme="majorHAnsi" w:hAnsiTheme="majorHAnsi"/>
      </w:rPr>
      <w:t xml:space="preserve"> </w:t>
    </w:r>
    <w:r w:rsidR="00082D40">
      <w:rPr>
        <w:rFonts w:asciiTheme="majorHAnsi" w:hAnsiTheme="majorHAnsi"/>
      </w:rPr>
      <w:ptab w:relativeTo="margin" w:alignment="right" w:leader="none"/>
    </w:r>
    <w:r w:rsidR="00082D40">
      <w:rPr>
        <w:rFonts w:asciiTheme="majorHAnsi" w:hAnsiTheme="majorHAnsi"/>
      </w:rPr>
      <w:t xml:space="preserve">Page </w:t>
    </w:r>
    <w:fldSimple w:instr=" PAGE   \* MERGEFORMAT ">
      <w:r w:rsidR="00065156" w:rsidRPr="00065156">
        <w:rPr>
          <w:rFonts w:asciiTheme="majorHAnsi" w:hAnsiTheme="majorHAnsi"/>
          <w:noProof/>
        </w:rPr>
        <w:t>3</w:t>
      </w:r>
    </w:fldSimple>
  </w:p>
  <w:p w:rsidR="00082D40" w:rsidRDefault="00082D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C4" w:rsidRDefault="008C40C4" w:rsidP="00A7596E">
      <w:pPr>
        <w:spacing w:after="0" w:line="240" w:lineRule="auto"/>
      </w:pPr>
      <w:r>
        <w:separator/>
      </w:r>
    </w:p>
  </w:footnote>
  <w:footnote w:type="continuationSeparator" w:id="0">
    <w:p w:rsidR="008C40C4" w:rsidRDefault="008C40C4" w:rsidP="00A7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065156">
      <w:trPr>
        <w:trHeight w:val="288"/>
      </w:trPr>
      <w:sdt>
        <w:sdtPr>
          <w:alias w:val="Titre"/>
          <w:id w:val="77761602"/>
          <w:placeholder>
            <w:docPart w:val="64D11CEFC2984ACDA32A66ABD8A9DC4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65156" w:rsidRDefault="00065156" w:rsidP="00065156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65156">
                <w:t xml:space="preserve">Analyse des cas de fiscalité approfondie : </w:t>
              </w:r>
              <w:proofErr w:type="gramStart"/>
              <w:r w:rsidRPr="00065156">
                <w:t>CES révision comptable</w:t>
              </w:r>
              <w:proofErr w:type="gramEnd"/>
              <w:r w:rsidRPr="00065156">
                <w:t xml:space="preserve">, ISG Tunis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</w:rPr>
          <w:alias w:val="Année"/>
          <w:id w:val="77761609"/>
          <w:placeholder>
            <w:docPart w:val="C607A915EFEF4EB3A013F163B1FAC23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19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65156" w:rsidRDefault="0006515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06515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</w:rPr>
                <w:t>2014</w:t>
              </w:r>
            </w:p>
          </w:tc>
        </w:sdtContent>
      </w:sdt>
    </w:tr>
  </w:tbl>
  <w:p w:rsidR="00082D40" w:rsidRDefault="00082D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A0"/>
    <w:multiLevelType w:val="hybridMultilevel"/>
    <w:tmpl w:val="9340820E"/>
    <w:lvl w:ilvl="0" w:tplc="A6A6D53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7164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55B25"/>
    <w:multiLevelType w:val="hybridMultilevel"/>
    <w:tmpl w:val="AB50AD10"/>
    <w:lvl w:ilvl="0" w:tplc="CA8C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2A"/>
    <w:multiLevelType w:val="hybridMultilevel"/>
    <w:tmpl w:val="8EDAB002"/>
    <w:lvl w:ilvl="0" w:tplc="EE2A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5A7"/>
    <w:multiLevelType w:val="hybridMultilevel"/>
    <w:tmpl w:val="578CF458"/>
    <w:lvl w:ilvl="0" w:tplc="57305A30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D6546B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C0C"/>
    <w:multiLevelType w:val="hybridMultilevel"/>
    <w:tmpl w:val="6632F182"/>
    <w:lvl w:ilvl="0" w:tplc="D1B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835F1"/>
    <w:multiLevelType w:val="hybridMultilevel"/>
    <w:tmpl w:val="A16C3E44"/>
    <w:lvl w:ilvl="0" w:tplc="F9EC7C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1550D5"/>
    <w:multiLevelType w:val="hybridMultilevel"/>
    <w:tmpl w:val="3CC6F3D0"/>
    <w:lvl w:ilvl="0" w:tplc="F59E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B0F08"/>
    <w:multiLevelType w:val="hybridMultilevel"/>
    <w:tmpl w:val="E7DC63F0"/>
    <w:lvl w:ilvl="0" w:tplc="01D6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0A6F"/>
    <w:multiLevelType w:val="hybridMultilevel"/>
    <w:tmpl w:val="87C4ED9A"/>
    <w:lvl w:ilvl="0" w:tplc="EA0A314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1F49DA"/>
    <w:multiLevelType w:val="hybridMultilevel"/>
    <w:tmpl w:val="F264957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F5528F"/>
    <w:multiLevelType w:val="hybridMultilevel"/>
    <w:tmpl w:val="6538B49A"/>
    <w:lvl w:ilvl="0" w:tplc="EB4C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71D82"/>
    <w:multiLevelType w:val="hybridMultilevel"/>
    <w:tmpl w:val="EEE43BC0"/>
    <w:lvl w:ilvl="0" w:tplc="BD54E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F1DAA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4C98"/>
    <w:multiLevelType w:val="hybridMultilevel"/>
    <w:tmpl w:val="7F8CB92A"/>
    <w:lvl w:ilvl="0" w:tplc="24E02B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75968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F53A8"/>
    <w:multiLevelType w:val="hybridMultilevel"/>
    <w:tmpl w:val="6D585064"/>
    <w:lvl w:ilvl="0" w:tplc="7104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E3988"/>
    <w:multiLevelType w:val="hybridMultilevel"/>
    <w:tmpl w:val="4C329CAC"/>
    <w:lvl w:ilvl="0" w:tplc="F4B68344">
      <w:start w:val="1"/>
      <w:numFmt w:val="upperRoman"/>
      <w:lvlText w:val="%1-"/>
      <w:lvlJc w:val="left"/>
      <w:pPr>
        <w:ind w:left="256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4C971155"/>
    <w:multiLevelType w:val="hybridMultilevel"/>
    <w:tmpl w:val="134E13E2"/>
    <w:lvl w:ilvl="0" w:tplc="27B80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5593"/>
    <w:multiLevelType w:val="hybridMultilevel"/>
    <w:tmpl w:val="75E075F6"/>
    <w:lvl w:ilvl="0" w:tplc="81CCF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3834"/>
    <w:multiLevelType w:val="hybridMultilevel"/>
    <w:tmpl w:val="9588F700"/>
    <w:lvl w:ilvl="0" w:tplc="5B706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B2A39"/>
    <w:multiLevelType w:val="hybridMultilevel"/>
    <w:tmpl w:val="2AA0B3D6"/>
    <w:lvl w:ilvl="0" w:tplc="E01E5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425E"/>
    <w:multiLevelType w:val="hybridMultilevel"/>
    <w:tmpl w:val="E0EC5DC6"/>
    <w:lvl w:ilvl="0" w:tplc="9044ED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42C2D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B507CA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55131"/>
    <w:multiLevelType w:val="hybridMultilevel"/>
    <w:tmpl w:val="A7CA97C4"/>
    <w:lvl w:ilvl="0" w:tplc="9EA4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550E3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561E0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2DE2A10"/>
    <w:multiLevelType w:val="hybridMultilevel"/>
    <w:tmpl w:val="05CA5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32EF"/>
    <w:multiLevelType w:val="hybridMultilevel"/>
    <w:tmpl w:val="70364EB8"/>
    <w:lvl w:ilvl="0" w:tplc="6268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F0977"/>
    <w:multiLevelType w:val="hybridMultilevel"/>
    <w:tmpl w:val="631A5B48"/>
    <w:lvl w:ilvl="0" w:tplc="D7EC3B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371A0"/>
    <w:multiLevelType w:val="hybridMultilevel"/>
    <w:tmpl w:val="41AA9864"/>
    <w:lvl w:ilvl="0" w:tplc="E46A6E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539C3"/>
    <w:multiLevelType w:val="hybridMultilevel"/>
    <w:tmpl w:val="6FA80532"/>
    <w:lvl w:ilvl="0" w:tplc="D1B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95F29"/>
    <w:multiLevelType w:val="hybridMultilevel"/>
    <w:tmpl w:val="F6720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C300C"/>
    <w:multiLevelType w:val="hybridMultilevel"/>
    <w:tmpl w:val="67663A8C"/>
    <w:lvl w:ilvl="0" w:tplc="9EEA1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C530D"/>
    <w:multiLevelType w:val="hybridMultilevel"/>
    <w:tmpl w:val="0A4C53A2"/>
    <w:lvl w:ilvl="0" w:tplc="66E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7187"/>
    <w:multiLevelType w:val="hybridMultilevel"/>
    <w:tmpl w:val="3D44D8FE"/>
    <w:lvl w:ilvl="0" w:tplc="279E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32"/>
  </w:num>
  <w:num w:numId="5">
    <w:abstractNumId w:val="28"/>
  </w:num>
  <w:num w:numId="6">
    <w:abstractNumId w:val="2"/>
  </w:num>
  <w:num w:numId="7">
    <w:abstractNumId w:val="20"/>
  </w:num>
  <w:num w:numId="8">
    <w:abstractNumId w:val="23"/>
  </w:num>
  <w:num w:numId="9">
    <w:abstractNumId w:val="24"/>
  </w:num>
  <w:num w:numId="10">
    <w:abstractNumId w:val="31"/>
  </w:num>
  <w:num w:numId="11">
    <w:abstractNumId w:val="27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  <w:num w:numId="17">
    <w:abstractNumId w:val="10"/>
  </w:num>
  <w:num w:numId="18">
    <w:abstractNumId w:val="4"/>
  </w:num>
  <w:num w:numId="19">
    <w:abstractNumId w:val="19"/>
  </w:num>
  <w:num w:numId="20">
    <w:abstractNumId w:val="9"/>
  </w:num>
  <w:num w:numId="21">
    <w:abstractNumId w:val="26"/>
  </w:num>
  <w:num w:numId="22">
    <w:abstractNumId w:val="11"/>
  </w:num>
  <w:num w:numId="23">
    <w:abstractNumId w:val="1"/>
  </w:num>
  <w:num w:numId="24">
    <w:abstractNumId w:val="37"/>
  </w:num>
  <w:num w:numId="25">
    <w:abstractNumId w:val="34"/>
  </w:num>
  <w:num w:numId="26">
    <w:abstractNumId w:val="36"/>
  </w:num>
  <w:num w:numId="27">
    <w:abstractNumId w:val="8"/>
  </w:num>
  <w:num w:numId="28">
    <w:abstractNumId w:val="21"/>
  </w:num>
  <w:num w:numId="29">
    <w:abstractNumId w:val="5"/>
  </w:num>
  <w:num w:numId="30">
    <w:abstractNumId w:val="15"/>
  </w:num>
  <w:num w:numId="31">
    <w:abstractNumId w:val="12"/>
  </w:num>
  <w:num w:numId="32">
    <w:abstractNumId w:val="6"/>
  </w:num>
  <w:num w:numId="33">
    <w:abstractNumId w:val="33"/>
  </w:num>
  <w:num w:numId="34">
    <w:abstractNumId w:val="35"/>
  </w:num>
  <w:num w:numId="35">
    <w:abstractNumId w:val="30"/>
  </w:num>
  <w:num w:numId="36">
    <w:abstractNumId w:val="29"/>
  </w:num>
  <w:num w:numId="37">
    <w:abstractNumId w:val="2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96"/>
    <w:rsid w:val="0000036C"/>
    <w:rsid w:val="00003C91"/>
    <w:rsid w:val="0000459B"/>
    <w:rsid w:val="00004F26"/>
    <w:rsid w:val="000132A4"/>
    <w:rsid w:val="00015E99"/>
    <w:rsid w:val="00017AFD"/>
    <w:rsid w:val="00024D78"/>
    <w:rsid w:val="000339A6"/>
    <w:rsid w:val="00045826"/>
    <w:rsid w:val="00053EFD"/>
    <w:rsid w:val="00055CE8"/>
    <w:rsid w:val="00060362"/>
    <w:rsid w:val="00065156"/>
    <w:rsid w:val="00073FF9"/>
    <w:rsid w:val="00082D40"/>
    <w:rsid w:val="000865EC"/>
    <w:rsid w:val="000B07C2"/>
    <w:rsid w:val="000B3264"/>
    <w:rsid w:val="000D184F"/>
    <w:rsid w:val="000D456F"/>
    <w:rsid w:val="000E0435"/>
    <w:rsid w:val="000E6444"/>
    <w:rsid w:val="000F03E9"/>
    <w:rsid w:val="000F60B7"/>
    <w:rsid w:val="001174E4"/>
    <w:rsid w:val="00121EC9"/>
    <w:rsid w:val="001243C7"/>
    <w:rsid w:val="0013220D"/>
    <w:rsid w:val="001353DF"/>
    <w:rsid w:val="00143C8C"/>
    <w:rsid w:val="00156070"/>
    <w:rsid w:val="00164E89"/>
    <w:rsid w:val="00173C6C"/>
    <w:rsid w:val="00183D33"/>
    <w:rsid w:val="001877A6"/>
    <w:rsid w:val="00196714"/>
    <w:rsid w:val="001B2040"/>
    <w:rsid w:val="001B28F0"/>
    <w:rsid w:val="001B2CC9"/>
    <w:rsid w:val="001B7009"/>
    <w:rsid w:val="001C2FE0"/>
    <w:rsid w:val="001D4B79"/>
    <w:rsid w:val="001D7469"/>
    <w:rsid w:val="001D7A76"/>
    <w:rsid w:val="001E5FAE"/>
    <w:rsid w:val="001E7CF1"/>
    <w:rsid w:val="001F42EA"/>
    <w:rsid w:val="00200312"/>
    <w:rsid w:val="0020083C"/>
    <w:rsid w:val="002059B4"/>
    <w:rsid w:val="002105CA"/>
    <w:rsid w:val="002146FB"/>
    <w:rsid w:val="002200EE"/>
    <w:rsid w:val="00220D50"/>
    <w:rsid w:val="00224CCC"/>
    <w:rsid w:val="002250F6"/>
    <w:rsid w:val="00230FDD"/>
    <w:rsid w:val="0023307B"/>
    <w:rsid w:val="00234F6E"/>
    <w:rsid w:val="002360F7"/>
    <w:rsid w:val="00242862"/>
    <w:rsid w:val="00243507"/>
    <w:rsid w:val="0024373F"/>
    <w:rsid w:val="002459E8"/>
    <w:rsid w:val="00247B29"/>
    <w:rsid w:val="0025071C"/>
    <w:rsid w:val="00257CFE"/>
    <w:rsid w:val="002613FD"/>
    <w:rsid w:val="00263573"/>
    <w:rsid w:val="002644C4"/>
    <w:rsid w:val="00264A56"/>
    <w:rsid w:val="00273852"/>
    <w:rsid w:val="00274FB3"/>
    <w:rsid w:val="002757BF"/>
    <w:rsid w:val="00291A95"/>
    <w:rsid w:val="00295461"/>
    <w:rsid w:val="00297AFE"/>
    <w:rsid w:val="002A0288"/>
    <w:rsid w:val="002B0B4F"/>
    <w:rsid w:val="002B2BAE"/>
    <w:rsid w:val="002B2EC2"/>
    <w:rsid w:val="002C4803"/>
    <w:rsid w:val="002D435C"/>
    <w:rsid w:val="002D4935"/>
    <w:rsid w:val="002E5460"/>
    <w:rsid w:val="002F5C01"/>
    <w:rsid w:val="002F750A"/>
    <w:rsid w:val="0031228C"/>
    <w:rsid w:val="003370A9"/>
    <w:rsid w:val="00340323"/>
    <w:rsid w:val="00354407"/>
    <w:rsid w:val="00356B3A"/>
    <w:rsid w:val="003675F1"/>
    <w:rsid w:val="003704E8"/>
    <w:rsid w:val="00397137"/>
    <w:rsid w:val="003A25CA"/>
    <w:rsid w:val="003A3292"/>
    <w:rsid w:val="003B73A3"/>
    <w:rsid w:val="003C6204"/>
    <w:rsid w:val="003E03E0"/>
    <w:rsid w:val="003E24C5"/>
    <w:rsid w:val="003F556D"/>
    <w:rsid w:val="004038F6"/>
    <w:rsid w:val="00404907"/>
    <w:rsid w:val="004053A4"/>
    <w:rsid w:val="00406E67"/>
    <w:rsid w:val="004078D1"/>
    <w:rsid w:val="00411279"/>
    <w:rsid w:val="00420DFE"/>
    <w:rsid w:val="00421F75"/>
    <w:rsid w:val="0042436F"/>
    <w:rsid w:val="0042529E"/>
    <w:rsid w:val="004349DC"/>
    <w:rsid w:val="00434E61"/>
    <w:rsid w:val="004451F6"/>
    <w:rsid w:val="004608CC"/>
    <w:rsid w:val="00462D66"/>
    <w:rsid w:val="004826A2"/>
    <w:rsid w:val="004937D6"/>
    <w:rsid w:val="00494C45"/>
    <w:rsid w:val="004A6416"/>
    <w:rsid w:val="004C23E6"/>
    <w:rsid w:val="004C5069"/>
    <w:rsid w:val="004D19D1"/>
    <w:rsid w:val="004E398D"/>
    <w:rsid w:val="004F4EA9"/>
    <w:rsid w:val="004F6D6C"/>
    <w:rsid w:val="00521242"/>
    <w:rsid w:val="00521502"/>
    <w:rsid w:val="00525290"/>
    <w:rsid w:val="005354EA"/>
    <w:rsid w:val="005446C9"/>
    <w:rsid w:val="00550900"/>
    <w:rsid w:val="00553731"/>
    <w:rsid w:val="00561329"/>
    <w:rsid w:val="00565F58"/>
    <w:rsid w:val="00575AD3"/>
    <w:rsid w:val="005766BC"/>
    <w:rsid w:val="00584D05"/>
    <w:rsid w:val="005A0C2B"/>
    <w:rsid w:val="005A6378"/>
    <w:rsid w:val="005A6CC8"/>
    <w:rsid w:val="005B4A81"/>
    <w:rsid w:val="005B62DF"/>
    <w:rsid w:val="005D47B9"/>
    <w:rsid w:val="005D5DBC"/>
    <w:rsid w:val="005D6D06"/>
    <w:rsid w:val="005D7AA4"/>
    <w:rsid w:val="005E5F62"/>
    <w:rsid w:val="005E60DF"/>
    <w:rsid w:val="006116CF"/>
    <w:rsid w:val="00622716"/>
    <w:rsid w:val="0063730C"/>
    <w:rsid w:val="0064156F"/>
    <w:rsid w:val="00644D4C"/>
    <w:rsid w:val="006470D0"/>
    <w:rsid w:val="0065492D"/>
    <w:rsid w:val="006550EB"/>
    <w:rsid w:val="00660C25"/>
    <w:rsid w:val="00671A21"/>
    <w:rsid w:val="00677A5C"/>
    <w:rsid w:val="00687271"/>
    <w:rsid w:val="00695A0F"/>
    <w:rsid w:val="006B1175"/>
    <w:rsid w:val="006B3C4F"/>
    <w:rsid w:val="006B42CE"/>
    <w:rsid w:val="006B48B2"/>
    <w:rsid w:val="006B7704"/>
    <w:rsid w:val="006C3F72"/>
    <w:rsid w:val="006C4B1A"/>
    <w:rsid w:val="006C5C0F"/>
    <w:rsid w:val="006E4133"/>
    <w:rsid w:val="006E4A01"/>
    <w:rsid w:val="006E5C1F"/>
    <w:rsid w:val="006E7435"/>
    <w:rsid w:val="006F2876"/>
    <w:rsid w:val="007039A7"/>
    <w:rsid w:val="007163F4"/>
    <w:rsid w:val="00733BD8"/>
    <w:rsid w:val="00737399"/>
    <w:rsid w:val="00737987"/>
    <w:rsid w:val="0074394F"/>
    <w:rsid w:val="007440BB"/>
    <w:rsid w:val="007662E0"/>
    <w:rsid w:val="0077196A"/>
    <w:rsid w:val="007A5B63"/>
    <w:rsid w:val="007C273E"/>
    <w:rsid w:val="007C5705"/>
    <w:rsid w:val="007D1E87"/>
    <w:rsid w:val="007D3DD8"/>
    <w:rsid w:val="007F21DC"/>
    <w:rsid w:val="00804BB3"/>
    <w:rsid w:val="008054D6"/>
    <w:rsid w:val="0080633F"/>
    <w:rsid w:val="0082474F"/>
    <w:rsid w:val="0083389D"/>
    <w:rsid w:val="008420E5"/>
    <w:rsid w:val="00860C93"/>
    <w:rsid w:val="00891368"/>
    <w:rsid w:val="008941CD"/>
    <w:rsid w:val="008958FF"/>
    <w:rsid w:val="00896BC6"/>
    <w:rsid w:val="0089793F"/>
    <w:rsid w:val="008C0A48"/>
    <w:rsid w:val="008C3B62"/>
    <w:rsid w:val="008C40C4"/>
    <w:rsid w:val="008E47C4"/>
    <w:rsid w:val="008F4CE2"/>
    <w:rsid w:val="008F5C66"/>
    <w:rsid w:val="009131DA"/>
    <w:rsid w:val="009135DE"/>
    <w:rsid w:val="00916BAB"/>
    <w:rsid w:val="00925C01"/>
    <w:rsid w:val="0093150D"/>
    <w:rsid w:val="00934CDE"/>
    <w:rsid w:val="00946BC3"/>
    <w:rsid w:val="00954592"/>
    <w:rsid w:val="00964FAB"/>
    <w:rsid w:val="00965D64"/>
    <w:rsid w:val="00976132"/>
    <w:rsid w:val="00980E3A"/>
    <w:rsid w:val="0098283F"/>
    <w:rsid w:val="009933B7"/>
    <w:rsid w:val="009A53A2"/>
    <w:rsid w:val="009A5ED5"/>
    <w:rsid w:val="009B5D39"/>
    <w:rsid w:val="009B65AE"/>
    <w:rsid w:val="009C1785"/>
    <w:rsid w:val="009C1827"/>
    <w:rsid w:val="009C500B"/>
    <w:rsid w:val="009C5B97"/>
    <w:rsid w:val="009D391B"/>
    <w:rsid w:val="009E45A9"/>
    <w:rsid w:val="009F2491"/>
    <w:rsid w:val="009F4EAB"/>
    <w:rsid w:val="009F5AEC"/>
    <w:rsid w:val="009F609F"/>
    <w:rsid w:val="00A04E0B"/>
    <w:rsid w:val="00A14F96"/>
    <w:rsid w:val="00A23D97"/>
    <w:rsid w:val="00A23DD7"/>
    <w:rsid w:val="00A34813"/>
    <w:rsid w:val="00A34A41"/>
    <w:rsid w:val="00A37B0C"/>
    <w:rsid w:val="00A4582A"/>
    <w:rsid w:val="00A55EDA"/>
    <w:rsid w:val="00A7596E"/>
    <w:rsid w:val="00AB069B"/>
    <w:rsid w:val="00AC3458"/>
    <w:rsid w:val="00AD3865"/>
    <w:rsid w:val="00AD6C97"/>
    <w:rsid w:val="00AD7115"/>
    <w:rsid w:val="00AE2659"/>
    <w:rsid w:val="00AE38F7"/>
    <w:rsid w:val="00AF670E"/>
    <w:rsid w:val="00B01DD9"/>
    <w:rsid w:val="00B10598"/>
    <w:rsid w:val="00B10829"/>
    <w:rsid w:val="00B14379"/>
    <w:rsid w:val="00B17A89"/>
    <w:rsid w:val="00B21CC6"/>
    <w:rsid w:val="00B22001"/>
    <w:rsid w:val="00B26308"/>
    <w:rsid w:val="00B401C2"/>
    <w:rsid w:val="00B403F3"/>
    <w:rsid w:val="00B41817"/>
    <w:rsid w:val="00B45A80"/>
    <w:rsid w:val="00B45C66"/>
    <w:rsid w:val="00B500A8"/>
    <w:rsid w:val="00B56B1F"/>
    <w:rsid w:val="00B84F60"/>
    <w:rsid w:val="00B93EE7"/>
    <w:rsid w:val="00B97067"/>
    <w:rsid w:val="00BB5877"/>
    <w:rsid w:val="00BC5AB1"/>
    <w:rsid w:val="00BE1CD8"/>
    <w:rsid w:val="00BE3782"/>
    <w:rsid w:val="00BF2A32"/>
    <w:rsid w:val="00C07A62"/>
    <w:rsid w:val="00C12DB9"/>
    <w:rsid w:val="00C20413"/>
    <w:rsid w:val="00C26611"/>
    <w:rsid w:val="00C35E63"/>
    <w:rsid w:val="00C42D65"/>
    <w:rsid w:val="00C43E0C"/>
    <w:rsid w:val="00C45896"/>
    <w:rsid w:val="00C47DF5"/>
    <w:rsid w:val="00C50338"/>
    <w:rsid w:val="00C55D64"/>
    <w:rsid w:val="00C609E6"/>
    <w:rsid w:val="00C62F4E"/>
    <w:rsid w:val="00C63473"/>
    <w:rsid w:val="00C651B2"/>
    <w:rsid w:val="00C661A0"/>
    <w:rsid w:val="00C70A54"/>
    <w:rsid w:val="00C71144"/>
    <w:rsid w:val="00C71699"/>
    <w:rsid w:val="00C916C5"/>
    <w:rsid w:val="00C92016"/>
    <w:rsid w:val="00C92A0A"/>
    <w:rsid w:val="00C943AF"/>
    <w:rsid w:val="00CA2613"/>
    <w:rsid w:val="00CA489A"/>
    <w:rsid w:val="00CB1754"/>
    <w:rsid w:val="00CB1E73"/>
    <w:rsid w:val="00CB47DD"/>
    <w:rsid w:val="00CB647B"/>
    <w:rsid w:val="00CC103E"/>
    <w:rsid w:val="00CC1BCA"/>
    <w:rsid w:val="00CC260F"/>
    <w:rsid w:val="00CC75EF"/>
    <w:rsid w:val="00CE7FCC"/>
    <w:rsid w:val="00D0275F"/>
    <w:rsid w:val="00D15714"/>
    <w:rsid w:val="00D15C38"/>
    <w:rsid w:val="00D208CD"/>
    <w:rsid w:val="00D26D90"/>
    <w:rsid w:val="00D36892"/>
    <w:rsid w:val="00D4565D"/>
    <w:rsid w:val="00D65587"/>
    <w:rsid w:val="00D81093"/>
    <w:rsid w:val="00D8267E"/>
    <w:rsid w:val="00D83B53"/>
    <w:rsid w:val="00D95924"/>
    <w:rsid w:val="00DA0AFB"/>
    <w:rsid w:val="00DB22BA"/>
    <w:rsid w:val="00DD314C"/>
    <w:rsid w:val="00DD45B7"/>
    <w:rsid w:val="00DE0E57"/>
    <w:rsid w:val="00DE3D9D"/>
    <w:rsid w:val="00DE7D2E"/>
    <w:rsid w:val="00DE7D3C"/>
    <w:rsid w:val="00E04443"/>
    <w:rsid w:val="00E0449A"/>
    <w:rsid w:val="00E15718"/>
    <w:rsid w:val="00E16ABB"/>
    <w:rsid w:val="00E16BA7"/>
    <w:rsid w:val="00E33B87"/>
    <w:rsid w:val="00E52F21"/>
    <w:rsid w:val="00E53C92"/>
    <w:rsid w:val="00E61F0B"/>
    <w:rsid w:val="00E6739E"/>
    <w:rsid w:val="00E71EAE"/>
    <w:rsid w:val="00E721BA"/>
    <w:rsid w:val="00E72BC4"/>
    <w:rsid w:val="00E77618"/>
    <w:rsid w:val="00E865F4"/>
    <w:rsid w:val="00E9001A"/>
    <w:rsid w:val="00EA736D"/>
    <w:rsid w:val="00EB6EFB"/>
    <w:rsid w:val="00EC1BDC"/>
    <w:rsid w:val="00ED1B6E"/>
    <w:rsid w:val="00ED27EB"/>
    <w:rsid w:val="00ED31DB"/>
    <w:rsid w:val="00ED397F"/>
    <w:rsid w:val="00ED647F"/>
    <w:rsid w:val="00EE02C8"/>
    <w:rsid w:val="00EE6721"/>
    <w:rsid w:val="00EF675D"/>
    <w:rsid w:val="00F005FD"/>
    <w:rsid w:val="00F014B3"/>
    <w:rsid w:val="00F23267"/>
    <w:rsid w:val="00F234A4"/>
    <w:rsid w:val="00F464DB"/>
    <w:rsid w:val="00F608B4"/>
    <w:rsid w:val="00F61D69"/>
    <w:rsid w:val="00F67AB1"/>
    <w:rsid w:val="00F70F8E"/>
    <w:rsid w:val="00F81897"/>
    <w:rsid w:val="00F92975"/>
    <w:rsid w:val="00FA0E1B"/>
    <w:rsid w:val="00FB0824"/>
    <w:rsid w:val="00FB2688"/>
    <w:rsid w:val="00FC34C2"/>
    <w:rsid w:val="00FD024B"/>
    <w:rsid w:val="00FD171F"/>
    <w:rsid w:val="00FD45D4"/>
    <w:rsid w:val="00FD46C8"/>
    <w:rsid w:val="00FE0696"/>
    <w:rsid w:val="00FE720F"/>
    <w:rsid w:val="00FE7B76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6E"/>
  </w:style>
  <w:style w:type="paragraph" w:styleId="Pieddepage">
    <w:name w:val="footer"/>
    <w:basedOn w:val="Normal"/>
    <w:link w:val="Pieddepag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6E"/>
  </w:style>
  <w:style w:type="paragraph" w:styleId="Textedebulles">
    <w:name w:val="Balloon Text"/>
    <w:basedOn w:val="Normal"/>
    <w:link w:val="TextedebullesCar"/>
    <w:uiPriority w:val="99"/>
    <w:semiHidden/>
    <w:unhideWhenUsed/>
    <w:rsid w:val="00A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11CEFC2984ACDA32A66ABD8A9D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3ED56-9D13-40F3-A8F2-CABD4D1F08FB}"/>
      </w:docPartPr>
      <w:docPartBody>
        <w:p w:rsidR="00000000" w:rsidRDefault="000B0DE4" w:rsidP="000B0DE4">
          <w:pPr>
            <w:pStyle w:val="64D11CEFC2984ACDA32A66ABD8A9DC4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C607A915EFEF4EB3A013F163B1FAC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ECDCE-C765-4A99-8C24-655EB6110877}"/>
      </w:docPartPr>
      <w:docPartBody>
        <w:p w:rsidR="00000000" w:rsidRDefault="000B0DE4" w:rsidP="000B0DE4">
          <w:pPr>
            <w:pStyle w:val="C607A915EFEF4EB3A013F163B1FAC23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0DE4"/>
    <w:rsid w:val="000B0DE4"/>
    <w:rsid w:val="0077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4D11CEFC2984ACDA32A66ABD8A9DC44">
    <w:name w:val="64D11CEFC2984ACDA32A66ABD8A9DC44"/>
    <w:rsid w:val="000B0DE4"/>
  </w:style>
  <w:style w:type="paragraph" w:customStyle="1" w:styleId="C607A915EFEF4EB3A013F163B1FAC237">
    <w:name w:val="C607A915EFEF4EB3A013F163B1FAC237"/>
    <w:rsid w:val="000B0D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5606F8-5EA8-44F8-9207-4FCEE4FF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3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des cas de fiscalité approfondie : CES révision comptable, ISG Tunis </dc:title>
  <dc:subject/>
  <dc:creator>mounir</dc:creator>
  <cp:keywords/>
  <dc:description/>
  <cp:lastModifiedBy>mounir</cp:lastModifiedBy>
  <cp:revision>165</cp:revision>
  <cp:lastPrinted>2013-02-01T08:07:00Z</cp:lastPrinted>
  <dcterms:created xsi:type="dcterms:W3CDTF">2012-10-23T11:29:00Z</dcterms:created>
  <dcterms:modified xsi:type="dcterms:W3CDTF">2014-01-19T14:50:00Z</dcterms:modified>
</cp:coreProperties>
</file>