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95" w:rsidRDefault="0003663F" w:rsidP="00411D95">
      <w:pPr>
        <w:spacing w:after="0" w:line="240" w:lineRule="auto"/>
        <w:jc w:val="center"/>
        <w:rPr>
          <w:rFonts w:ascii="Times New Roman" w:eastAsia="Times New Roman" w:hAnsi="Times New Roman" w:cs="Times New Roman"/>
          <w:b/>
          <w:bCs/>
          <w:sz w:val="24"/>
          <w:szCs w:val="24"/>
          <w:lang w:eastAsia="fr-FR"/>
        </w:rPr>
      </w:pPr>
      <w:r w:rsidRPr="0003663F">
        <w:rPr>
          <w:rFonts w:ascii="Times New Roman" w:eastAsia="Times New Roman" w:hAnsi="Times New Roman" w:cs="Times New Roman"/>
          <w:b/>
          <w:bCs/>
          <w:sz w:val="24"/>
          <w:szCs w:val="24"/>
          <w:lang w:eastAsia="fr-FR"/>
        </w:rPr>
        <w:t xml:space="preserve">Art. </w:t>
      </w:r>
      <w:bookmarkStart w:id="0" w:name="6"/>
      <w:bookmarkEnd w:id="0"/>
      <w:r w:rsidR="00411D95">
        <w:rPr>
          <w:rFonts w:ascii="Times New Roman" w:eastAsia="Times New Roman" w:hAnsi="Times New Roman" w:cs="Times New Roman"/>
          <w:b/>
          <w:bCs/>
          <w:sz w:val="24"/>
          <w:szCs w:val="24"/>
          <w:lang w:eastAsia="fr-FR"/>
        </w:rPr>
        <w:t>6</w:t>
      </w:r>
    </w:p>
    <w:p w:rsidR="00411D95" w:rsidRDefault="0003663F" w:rsidP="0003663F">
      <w:pPr>
        <w:spacing w:after="0" w:line="240" w:lineRule="auto"/>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 xml:space="preserve"> </w:t>
      </w:r>
      <w:r w:rsidRPr="0003663F">
        <w:rPr>
          <w:rFonts w:ascii="Times New Roman" w:eastAsia="Times New Roman" w:hAnsi="Times New Roman" w:cs="Times New Roman"/>
          <w:sz w:val="24"/>
          <w:szCs w:val="24"/>
          <w:lang w:eastAsia="fr-FR"/>
        </w:rPr>
        <w:br/>
      </w:r>
      <w:r w:rsidRPr="0003663F">
        <w:rPr>
          <w:rFonts w:ascii="Verdana" w:eastAsia="Times New Roman" w:hAnsi="Verdana" w:cs="Times New Roman"/>
          <w:b/>
          <w:bCs/>
          <w:sz w:val="24"/>
          <w:szCs w:val="24"/>
          <w:lang w:eastAsia="fr-FR"/>
        </w:rPr>
        <w:t>I. En régime intérieur</w:t>
      </w:r>
    </w:p>
    <w:p w:rsidR="00411D95" w:rsidRDefault="00411D95" w:rsidP="0003663F">
      <w:pPr>
        <w:spacing w:after="0" w:line="240" w:lineRule="auto"/>
        <w:rPr>
          <w:rFonts w:ascii="Times New Roman" w:eastAsia="Times New Roman" w:hAnsi="Times New Roman" w:cs="Times New Roman"/>
          <w:sz w:val="24"/>
          <w:szCs w:val="24"/>
          <w:lang w:eastAsia="fr-FR"/>
        </w:rPr>
      </w:pPr>
    </w:p>
    <w:p w:rsidR="00411D95" w:rsidRDefault="0003663F" w:rsidP="0003663F">
      <w:pPr>
        <w:spacing w:after="0" w:line="240" w:lineRule="auto"/>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 xml:space="preserve"> </w:t>
      </w:r>
      <w:r w:rsidR="00411D95" w:rsidRPr="0003663F">
        <w:rPr>
          <w:rFonts w:ascii="Times New Roman" w:eastAsia="Times New Roman" w:hAnsi="Times New Roman" w:cs="Times New Roman"/>
          <w:sz w:val="24"/>
          <w:szCs w:val="24"/>
          <w:lang w:eastAsia="fr-FR"/>
        </w:rPr>
        <w:t>Le</w:t>
      </w:r>
      <w:r w:rsidRPr="0003663F">
        <w:rPr>
          <w:rFonts w:ascii="Times New Roman" w:eastAsia="Times New Roman" w:hAnsi="Times New Roman" w:cs="Times New Roman"/>
          <w:sz w:val="24"/>
          <w:szCs w:val="24"/>
          <w:lang w:eastAsia="fr-FR"/>
        </w:rPr>
        <w:t xml:space="preserve"> chiffre d'affaires imposable comprend</w:t>
      </w:r>
      <w:r w:rsidR="00411D95">
        <w:rPr>
          <w:rFonts w:ascii="Times New Roman" w:eastAsia="Times New Roman" w:hAnsi="Times New Roman" w:cs="Times New Roman"/>
          <w:sz w:val="24"/>
          <w:szCs w:val="24"/>
          <w:lang w:eastAsia="fr-FR"/>
        </w:rPr>
        <w:t> :</w:t>
      </w:r>
    </w:p>
    <w:p w:rsidR="00411D95" w:rsidRDefault="00411D95" w:rsidP="0003663F">
      <w:pPr>
        <w:spacing w:after="0" w:line="240" w:lineRule="auto"/>
        <w:rPr>
          <w:rFonts w:ascii="Times New Roman" w:eastAsia="Times New Roman" w:hAnsi="Times New Roman" w:cs="Times New Roman"/>
          <w:sz w:val="24"/>
          <w:szCs w:val="24"/>
          <w:lang w:eastAsia="fr-FR"/>
        </w:rPr>
      </w:pPr>
    </w:p>
    <w:p w:rsidR="00411D95" w:rsidRDefault="0003663F" w:rsidP="00411D95">
      <w:pPr>
        <w:pStyle w:val="Paragraphedeliste"/>
        <w:numPr>
          <w:ilvl w:val="0"/>
          <w:numId w:val="3"/>
        </w:numPr>
        <w:spacing w:after="0"/>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 xml:space="preserve"> le prix des marchandises, </w:t>
      </w:r>
    </w:p>
    <w:p w:rsidR="00411D95" w:rsidRDefault="0003663F" w:rsidP="00411D95">
      <w:pPr>
        <w:pStyle w:val="Paragraphedeliste"/>
        <w:numPr>
          <w:ilvl w:val="0"/>
          <w:numId w:val="3"/>
        </w:numPr>
        <w:spacing w:after="0"/>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 xml:space="preserve">des travaux ou des services, </w:t>
      </w:r>
    </w:p>
    <w:p w:rsidR="00411D95" w:rsidRDefault="0003663F" w:rsidP="00411D95">
      <w:pPr>
        <w:pStyle w:val="Paragraphedeliste"/>
        <w:numPr>
          <w:ilvl w:val="0"/>
          <w:numId w:val="3"/>
        </w:numPr>
        <w:spacing w:after="0"/>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 xml:space="preserve">tous frais, droits et taxes inclus, </w:t>
      </w:r>
    </w:p>
    <w:p w:rsidR="00411D95" w:rsidRDefault="0003663F" w:rsidP="00411D95">
      <w:pPr>
        <w:pStyle w:val="Paragraphedeliste"/>
        <w:numPr>
          <w:ilvl w:val="0"/>
          <w:numId w:val="3"/>
        </w:numPr>
        <w:spacing w:after="0"/>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 xml:space="preserve">ainsi que la valeur des objets remis en paiement, </w:t>
      </w:r>
    </w:p>
    <w:p w:rsidR="00411D95" w:rsidRDefault="00411D95" w:rsidP="00411D95">
      <w:pPr>
        <w:spacing w:after="0" w:line="240" w:lineRule="auto"/>
        <w:rPr>
          <w:rFonts w:ascii="Times New Roman" w:eastAsia="Times New Roman" w:hAnsi="Times New Roman" w:cs="Times New Roman"/>
          <w:sz w:val="24"/>
          <w:szCs w:val="24"/>
          <w:lang w:eastAsia="fr-FR"/>
        </w:rPr>
      </w:pPr>
    </w:p>
    <w:p w:rsidR="00411D95" w:rsidRDefault="00411D95" w:rsidP="00411D95">
      <w:pPr>
        <w:spacing w:after="0" w:line="240" w:lineRule="auto"/>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À</w:t>
      </w:r>
      <w:r w:rsidR="0003663F" w:rsidRPr="00411D95">
        <w:rPr>
          <w:rFonts w:ascii="Times New Roman" w:eastAsia="Times New Roman" w:hAnsi="Times New Roman" w:cs="Times New Roman"/>
          <w:sz w:val="24"/>
          <w:szCs w:val="24"/>
          <w:lang w:eastAsia="fr-FR"/>
        </w:rPr>
        <w:t xml:space="preserve"> l'exclusion de</w:t>
      </w:r>
      <w:r>
        <w:rPr>
          <w:rFonts w:ascii="Times New Roman" w:eastAsia="Times New Roman" w:hAnsi="Times New Roman" w:cs="Times New Roman"/>
          <w:sz w:val="24"/>
          <w:szCs w:val="24"/>
          <w:lang w:eastAsia="fr-FR"/>
        </w:rPr>
        <w:t> :</w:t>
      </w:r>
    </w:p>
    <w:p w:rsidR="00411D95" w:rsidRDefault="00411D95" w:rsidP="00411D95">
      <w:pPr>
        <w:spacing w:after="0" w:line="240" w:lineRule="auto"/>
        <w:rPr>
          <w:rFonts w:ascii="Times New Roman" w:eastAsia="Times New Roman" w:hAnsi="Times New Roman" w:cs="Times New Roman"/>
          <w:sz w:val="24"/>
          <w:szCs w:val="24"/>
          <w:lang w:eastAsia="fr-FR"/>
        </w:rPr>
      </w:pPr>
    </w:p>
    <w:p w:rsidR="00411D95" w:rsidRDefault="0003663F" w:rsidP="00411D95">
      <w:pPr>
        <w:pStyle w:val="Paragraphedeliste"/>
        <w:numPr>
          <w:ilvl w:val="0"/>
          <w:numId w:val="3"/>
        </w:numPr>
        <w:spacing w:after="0"/>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 xml:space="preserve"> la taxe sur la valeur ajoutée, </w:t>
      </w:r>
    </w:p>
    <w:p w:rsidR="00411D95" w:rsidRDefault="0003663F" w:rsidP="00411D95">
      <w:pPr>
        <w:pStyle w:val="Paragraphedeliste"/>
        <w:numPr>
          <w:ilvl w:val="0"/>
          <w:numId w:val="3"/>
        </w:numPr>
        <w:spacing w:after="0"/>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 xml:space="preserve">des subventions d'exploitation et </w:t>
      </w:r>
    </w:p>
    <w:p w:rsidR="0003663F" w:rsidRPr="00411D95" w:rsidRDefault="0003663F" w:rsidP="00411D95">
      <w:pPr>
        <w:pStyle w:val="Paragraphedeliste"/>
        <w:numPr>
          <w:ilvl w:val="0"/>
          <w:numId w:val="3"/>
        </w:numPr>
        <w:spacing w:after="0"/>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 xml:space="preserve">des prélèvements conjoncturels et de compensation. </w:t>
      </w:r>
    </w:p>
    <w:p w:rsidR="0003663F" w:rsidRPr="0003663F" w:rsidRDefault="0003663F" w:rsidP="0003663F">
      <w:pPr>
        <w:spacing w:before="100" w:beforeAutospacing="1" w:after="100" w:afterAutospacing="1" w:line="240" w:lineRule="auto"/>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Les sommes perçues au titre de la consignation et du non retour des emballages consignés ne sont pas comprises dans la base imposable.</w:t>
      </w:r>
    </w:p>
    <w:p w:rsidR="0003663F" w:rsidRPr="002C3CAB" w:rsidRDefault="00411D95" w:rsidP="0003663F">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2C3CAB">
        <w:rPr>
          <w:rFonts w:ascii="Times New Roman" w:eastAsia="Times New Roman" w:hAnsi="Times New Roman" w:cs="Times New Roman"/>
          <w:b/>
          <w:sz w:val="24"/>
          <w:szCs w:val="24"/>
          <w:u w:val="single"/>
          <w:lang w:eastAsia="fr-FR"/>
        </w:rPr>
        <w:t>Particularités de quelques opérations :</w:t>
      </w:r>
    </w:p>
    <w:tbl>
      <w:tblPr>
        <w:tblStyle w:val="Grilledutableau"/>
        <w:tblW w:w="0" w:type="auto"/>
        <w:tblLook w:val="04A0"/>
      </w:tblPr>
      <w:tblGrid>
        <w:gridCol w:w="4606"/>
        <w:gridCol w:w="4606"/>
      </w:tblGrid>
      <w:tr w:rsidR="00411D95" w:rsidTr="00411D95">
        <w:tc>
          <w:tcPr>
            <w:tcW w:w="4606" w:type="dxa"/>
          </w:tcPr>
          <w:p w:rsidR="00411D95" w:rsidRDefault="00411D95" w:rsidP="00411D95">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Opération</w:t>
            </w:r>
          </w:p>
        </w:tc>
        <w:tc>
          <w:tcPr>
            <w:tcW w:w="4606" w:type="dxa"/>
          </w:tcPr>
          <w:p w:rsidR="00411D95" w:rsidRDefault="00411D95" w:rsidP="00411D95">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Base</w:t>
            </w:r>
          </w:p>
        </w:tc>
      </w:tr>
      <w:tr w:rsidR="00411D95" w:rsidTr="00411D95">
        <w:tc>
          <w:tcPr>
            <w:tcW w:w="4606" w:type="dxa"/>
          </w:tcPr>
          <w:p w:rsidR="00F7345F" w:rsidRPr="00F7345F" w:rsidRDefault="00411D95" w:rsidP="00F7345F">
            <w:pPr>
              <w:pStyle w:val="Paragraphedeliste"/>
              <w:numPr>
                <w:ilvl w:val="0"/>
                <w:numId w:val="5"/>
              </w:numPr>
              <w:spacing w:before="100" w:beforeAutospacing="1" w:after="100" w:afterAutospacing="1"/>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la vente des titres de transport de personnes vers l'étranger</w:t>
            </w:r>
            <w:r>
              <w:rPr>
                <w:rFonts w:ascii="Times New Roman" w:eastAsia="Times New Roman" w:hAnsi="Times New Roman" w:cs="Times New Roman"/>
                <w:sz w:val="24"/>
                <w:szCs w:val="24"/>
                <w:lang w:eastAsia="fr-FR"/>
              </w:rPr>
              <w:t xml:space="preserve"> </w:t>
            </w:r>
            <w:hyperlink r:id="rId7" w:history="1">
              <w:r w:rsidRPr="0003663F">
                <w:rPr>
                  <w:rFonts w:ascii="Times New Roman" w:eastAsia="Times New Roman" w:hAnsi="Times New Roman" w:cs="Times New Roman"/>
                  <w:color w:val="0000FF"/>
                  <w:sz w:val="20"/>
                  <w:u w:val="single"/>
                  <w:vertAlign w:val="superscript"/>
                  <w:lang w:eastAsia="fr-FR"/>
                </w:rPr>
                <w:t>Note</w:t>
              </w:r>
            </w:hyperlink>
          </w:p>
          <w:p w:rsidR="00F7345F" w:rsidRPr="00F7345F" w:rsidRDefault="00F7345F" w:rsidP="00F7345F">
            <w:pPr>
              <w:pStyle w:val="Paragraphedeliste"/>
              <w:spacing w:before="100" w:beforeAutospacing="1" w:after="100" w:afterAutospacing="1"/>
              <w:rPr>
                <w:rFonts w:ascii="Times New Roman" w:eastAsia="Times New Roman" w:hAnsi="Times New Roman" w:cs="Times New Roman"/>
                <w:sz w:val="24"/>
                <w:szCs w:val="24"/>
                <w:lang w:eastAsia="fr-FR"/>
              </w:rPr>
            </w:pPr>
          </w:p>
          <w:p w:rsidR="00F7345F" w:rsidRPr="00F7345F" w:rsidRDefault="00F7345F" w:rsidP="00F7345F">
            <w:pPr>
              <w:pStyle w:val="Paragraphedeliste"/>
              <w:numPr>
                <w:ilvl w:val="0"/>
                <w:numId w:val="5"/>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Pr="00F7345F">
              <w:rPr>
                <w:rFonts w:ascii="Times New Roman" w:eastAsia="Times New Roman" w:hAnsi="Times New Roman" w:cs="Times New Roman"/>
                <w:sz w:val="24"/>
                <w:szCs w:val="24"/>
                <w:lang w:eastAsia="fr-FR"/>
              </w:rPr>
              <w:t>ommercialisation</w:t>
            </w:r>
            <w:r>
              <w:rPr>
                <w:rFonts w:ascii="Times New Roman" w:eastAsia="Times New Roman" w:hAnsi="Times New Roman" w:cs="Times New Roman"/>
                <w:sz w:val="24"/>
                <w:szCs w:val="24"/>
                <w:lang w:eastAsia="fr-FR"/>
              </w:rPr>
              <w:t xml:space="preserve"> directe </w:t>
            </w:r>
            <w:r>
              <w:rPr>
                <w:rFonts w:ascii="Times New Roman" w:eastAsia="Times New Roman" w:hAnsi="Times New Roman" w:cs="Times New Roman"/>
                <w:color w:val="0000FF"/>
                <w:sz w:val="20"/>
                <w:szCs w:val="20"/>
                <w:vertAlign w:val="superscript"/>
                <w:lang w:eastAsia="fr-FR"/>
              </w:rPr>
              <w:t xml:space="preserve"> </w:t>
            </w:r>
            <w:r>
              <w:rPr>
                <w:rFonts w:ascii="Times New Roman" w:eastAsia="Times New Roman" w:hAnsi="Times New Roman" w:cs="Times New Roman"/>
                <w:sz w:val="24"/>
                <w:szCs w:val="24"/>
                <w:lang w:eastAsia="fr-FR"/>
              </w:rPr>
              <w:t>des billets par les entreprises de transport aérien</w:t>
            </w:r>
          </w:p>
        </w:tc>
        <w:tc>
          <w:tcPr>
            <w:tcW w:w="4606" w:type="dxa"/>
          </w:tcPr>
          <w:p w:rsidR="00411D95" w:rsidRPr="00411D95" w:rsidRDefault="00411D95" w:rsidP="00411D95">
            <w:pPr>
              <w:pStyle w:val="Paragraphedeliste"/>
              <w:numPr>
                <w:ilvl w:val="0"/>
                <w:numId w:val="3"/>
              </w:numPr>
              <w:spacing w:before="100" w:beforeAutospacing="1" w:after="100" w:afterAutospacing="1"/>
              <w:rPr>
                <w:rFonts w:ascii="Times New Roman" w:eastAsia="Times New Roman" w:hAnsi="Times New Roman" w:cs="Times New Roman"/>
                <w:sz w:val="24"/>
                <w:szCs w:val="24"/>
                <w:lang w:eastAsia="fr-FR"/>
              </w:rPr>
            </w:pPr>
            <w:r w:rsidRPr="00411D95">
              <w:rPr>
                <w:rFonts w:ascii="Times New Roman" w:eastAsia="Times New Roman" w:hAnsi="Times New Roman" w:cs="Times New Roman"/>
                <w:sz w:val="24"/>
                <w:szCs w:val="24"/>
                <w:lang w:eastAsia="fr-FR"/>
              </w:rPr>
              <w:t>d'une quote-part égale à 6 % du montant brut du titre de transport, que ce titre soit vendu par le transporteur pour son propre compte ou pour le compte d'autrui.</w:t>
            </w:r>
          </w:p>
        </w:tc>
      </w:tr>
      <w:tr w:rsidR="00411D95" w:rsidTr="00411D95">
        <w:tc>
          <w:tcPr>
            <w:tcW w:w="4606" w:type="dxa"/>
          </w:tcPr>
          <w:p w:rsidR="00411D95" w:rsidRPr="00F7345F" w:rsidRDefault="00F7345F" w:rsidP="00F7345F">
            <w:pPr>
              <w:pStyle w:val="Paragraphedeliste"/>
              <w:numPr>
                <w:ilvl w:val="0"/>
                <w:numId w:val="6"/>
              </w:numPr>
              <w:spacing w:before="100" w:beforeAutospacing="1" w:after="100" w:afterAutospacing="1"/>
              <w:rPr>
                <w:rFonts w:ascii="Times New Roman" w:eastAsia="Times New Roman" w:hAnsi="Times New Roman" w:cs="Times New Roman"/>
                <w:sz w:val="24"/>
                <w:szCs w:val="24"/>
                <w:lang w:eastAsia="fr-FR"/>
              </w:rPr>
            </w:pPr>
            <w:r w:rsidRPr="00F7345F">
              <w:rPr>
                <w:rFonts w:ascii="Times New Roman" w:eastAsia="Times New Roman" w:hAnsi="Times New Roman" w:cs="Times New Roman"/>
                <w:sz w:val="24"/>
                <w:szCs w:val="24"/>
                <w:lang w:eastAsia="fr-FR"/>
              </w:rPr>
              <w:t>En cas de facturation de services relatifs à la commercialisation des billets de transport aérien international de personnes</w:t>
            </w:r>
          </w:p>
        </w:tc>
        <w:tc>
          <w:tcPr>
            <w:tcW w:w="4606" w:type="dxa"/>
          </w:tcPr>
          <w:p w:rsidR="00F7345F" w:rsidRPr="00F7345F" w:rsidRDefault="00F7345F" w:rsidP="00F7345F">
            <w:pPr>
              <w:pStyle w:val="Paragraphedeliste"/>
              <w:numPr>
                <w:ilvl w:val="0"/>
                <w:numId w:val="3"/>
              </w:numPr>
              <w:spacing w:before="100" w:beforeAutospacing="1" w:after="100" w:afterAutospacing="1"/>
              <w:rPr>
                <w:rFonts w:ascii="Times New Roman" w:eastAsia="Times New Roman" w:hAnsi="Times New Roman" w:cs="Times New Roman"/>
                <w:sz w:val="24"/>
                <w:szCs w:val="24"/>
                <w:lang w:eastAsia="fr-FR"/>
              </w:rPr>
            </w:pPr>
            <w:r w:rsidRPr="00F7345F">
              <w:rPr>
                <w:rFonts w:ascii="Times New Roman" w:eastAsia="Times New Roman" w:hAnsi="Times New Roman" w:cs="Times New Roman"/>
                <w:sz w:val="24"/>
                <w:szCs w:val="24"/>
                <w:lang w:eastAsia="fr-FR"/>
              </w:rPr>
              <w:t>Les sommes relatives à ces services, en y ajoutant le montant des commissions perçues par les vendeurs de billets pour le compte du transporteur</w:t>
            </w:r>
          </w:p>
        </w:tc>
      </w:tr>
      <w:tr w:rsidR="00411D95" w:rsidTr="00411D95">
        <w:tc>
          <w:tcPr>
            <w:tcW w:w="4606" w:type="dxa"/>
          </w:tcPr>
          <w:p w:rsidR="00411D95" w:rsidRDefault="002D1FBD" w:rsidP="002D1FBD">
            <w:pPr>
              <w:pStyle w:val="Paragraphedeliste"/>
              <w:numPr>
                <w:ilvl w:val="0"/>
                <w:numId w:val="7"/>
              </w:numPr>
              <w:spacing w:before="100" w:beforeAutospacing="1" w:after="100" w:afterAutospacing="1"/>
              <w:rPr>
                <w:rFonts w:ascii="Times New Roman" w:eastAsia="Times New Roman" w:hAnsi="Times New Roman" w:cs="Times New Roman"/>
                <w:sz w:val="24"/>
                <w:szCs w:val="24"/>
                <w:lang w:eastAsia="fr-FR"/>
              </w:rPr>
            </w:pPr>
            <w:r w:rsidRPr="002D1FBD">
              <w:rPr>
                <w:rFonts w:ascii="Times New Roman" w:eastAsia="Times New Roman" w:hAnsi="Times New Roman" w:cs="Times New Roman"/>
                <w:sz w:val="24"/>
                <w:szCs w:val="24"/>
                <w:lang w:eastAsia="fr-FR"/>
              </w:rPr>
              <w:t>la vente d'immeubles ou de fonds de commerce visée à l'</w:t>
            </w:r>
            <w:hyperlink r:id="rId8" w:anchor="II7" w:history="1">
              <w:r w:rsidRPr="002D1FBD">
                <w:rPr>
                  <w:rFonts w:ascii="Times New Roman" w:eastAsia="Times New Roman" w:hAnsi="Times New Roman" w:cs="Times New Roman"/>
                  <w:color w:val="0000FF"/>
                  <w:sz w:val="24"/>
                  <w:szCs w:val="24"/>
                  <w:u w:val="single"/>
                  <w:lang w:eastAsia="fr-FR"/>
                </w:rPr>
                <w:t>article premier- II-7</w:t>
              </w:r>
            </w:hyperlink>
          </w:p>
          <w:p w:rsidR="00E80B26" w:rsidRPr="002D1FBD" w:rsidRDefault="00E80B26" w:rsidP="00E80B26">
            <w:pPr>
              <w:pStyle w:val="Paragraphedeliste"/>
              <w:spacing w:before="100" w:beforeAutospacing="1" w:after="100" w:afterAutospacing="1"/>
              <w:rPr>
                <w:rFonts w:ascii="Times New Roman" w:eastAsia="Times New Roman" w:hAnsi="Times New Roman" w:cs="Times New Roman"/>
                <w:sz w:val="24"/>
                <w:szCs w:val="24"/>
                <w:lang w:eastAsia="fr-FR"/>
              </w:rPr>
            </w:pPr>
          </w:p>
        </w:tc>
        <w:tc>
          <w:tcPr>
            <w:tcW w:w="4606" w:type="dxa"/>
          </w:tcPr>
          <w:p w:rsidR="00411D95" w:rsidRPr="002D1FBD" w:rsidRDefault="002D1FBD" w:rsidP="002D1FBD">
            <w:pPr>
              <w:pStyle w:val="Paragraphedeliste"/>
              <w:numPr>
                <w:ilvl w:val="0"/>
                <w:numId w:val="3"/>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2D1FBD">
              <w:rPr>
                <w:rFonts w:ascii="Times New Roman" w:eastAsia="Times New Roman" w:hAnsi="Times New Roman" w:cs="Times New Roman"/>
                <w:sz w:val="24"/>
                <w:szCs w:val="24"/>
                <w:lang w:eastAsia="fr-FR"/>
              </w:rPr>
              <w:t>prix de vente</w:t>
            </w:r>
            <w:r>
              <w:rPr>
                <w:rFonts w:ascii="Times New Roman" w:eastAsia="Times New Roman" w:hAnsi="Times New Roman" w:cs="Times New Roman"/>
                <w:sz w:val="24"/>
                <w:szCs w:val="24"/>
                <w:lang w:eastAsia="fr-FR"/>
              </w:rPr>
              <w:t xml:space="preserve"> -</w:t>
            </w:r>
            <w:r w:rsidRPr="002D1FBD">
              <w:rPr>
                <w:rFonts w:ascii="Times New Roman" w:eastAsia="Times New Roman" w:hAnsi="Times New Roman" w:cs="Times New Roman"/>
                <w:sz w:val="24"/>
                <w:szCs w:val="24"/>
                <w:lang w:eastAsia="fr-FR"/>
              </w:rPr>
              <w:t xml:space="preserve"> le prix d'achat</w:t>
            </w:r>
            <w:r>
              <w:rPr>
                <w:rFonts w:ascii="Times New Roman" w:eastAsia="Times New Roman" w:hAnsi="Times New Roman" w:cs="Times New Roman"/>
                <w:sz w:val="24"/>
                <w:szCs w:val="24"/>
                <w:lang w:eastAsia="fr-FR"/>
              </w:rPr>
              <w:t xml:space="preserve">)           </w:t>
            </w:r>
            <w:r w:rsidRPr="002D1FBD">
              <w:rPr>
                <w:rFonts w:ascii="Times New Roman" w:eastAsia="Times New Roman" w:hAnsi="Times New Roman" w:cs="Times New Roman"/>
                <w:sz w:val="24"/>
                <w:szCs w:val="24"/>
                <w:lang w:eastAsia="fr-FR"/>
              </w:rPr>
              <w:t>tous frais, droits et taxes inclus</w:t>
            </w:r>
          </w:p>
        </w:tc>
      </w:tr>
      <w:tr w:rsidR="00411D95" w:rsidTr="00411D95">
        <w:tc>
          <w:tcPr>
            <w:tcW w:w="4606" w:type="dxa"/>
          </w:tcPr>
          <w:p w:rsidR="00411D95" w:rsidRPr="00E80B26" w:rsidRDefault="00E80B26" w:rsidP="00E80B26">
            <w:pPr>
              <w:pStyle w:val="Paragraphedeliste"/>
              <w:numPr>
                <w:ilvl w:val="0"/>
                <w:numId w:val="8"/>
              </w:numPr>
              <w:spacing w:before="100" w:beforeAutospacing="1" w:after="100" w:afterAutospacing="1"/>
              <w:rPr>
                <w:rFonts w:ascii="Times New Roman" w:eastAsia="Times New Roman" w:hAnsi="Times New Roman" w:cs="Times New Roman"/>
                <w:sz w:val="24"/>
                <w:szCs w:val="24"/>
                <w:lang w:eastAsia="fr-FR"/>
              </w:rPr>
            </w:pPr>
            <w:r w:rsidRPr="00E80B26">
              <w:rPr>
                <w:rFonts w:ascii="Times New Roman" w:eastAsia="Times New Roman" w:hAnsi="Times New Roman" w:cs="Times New Roman"/>
                <w:sz w:val="24"/>
                <w:szCs w:val="24"/>
                <w:lang w:eastAsia="fr-FR"/>
              </w:rPr>
              <w:t>les livraisons à soi-même de biens visées</w:t>
            </w:r>
            <w:r>
              <w:rPr>
                <w:rFonts w:ascii="Times New Roman" w:eastAsia="Times New Roman" w:hAnsi="Times New Roman" w:cs="Times New Roman"/>
                <w:sz w:val="24"/>
                <w:szCs w:val="24"/>
                <w:lang w:eastAsia="fr-FR"/>
              </w:rPr>
              <w:t xml:space="preserve"> </w:t>
            </w:r>
            <w:r w:rsidRPr="0003663F">
              <w:rPr>
                <w:rFonts w:ascii="Times New Roman" w:eastAsia="Times New Roman" w:hAnsi="Times New Roman" w:cs="Times New Roman"/>
                <w:sz w:val="24"/>
                <w:szCs w:val="24"/>
                <w:lang w:eastAsia="fr-FR"/>
              </w:rPr>
              <w:t xml:space="preserve">au </w:t>
            </w:r>
            <w:hyperlink r:id="rId9" w:anchor="9" w:history="1">
              <w:r w:rsidRPr="0003663F">
                <w:rPr>
                  <w:rFonts w:ascii="Times New Roman" w:eastAsia="Times New Roman" w:hAnsi="Times New Roman" w:cs="Times New Roman"/>
                  <w:color w:val="0000FF"/>
                  <w:sz w:val="24"/>
                  <w:szCs w:val="24"/>
                  <w:u w:val="single"/>
                  <w:lang w:eastAsia="fr-FR"/>
                </w:rPr>
                <w:t>paragraphe II-9 et 10</w:t>
              </w:r>
            </w:hyperlink>
            <w:r w:rsidRPr="0003663F">
              <w:rPr>
                <w:rFonts w:ascii="Times New Roman" w:eastAsia="Times New Roman" w:hAnsi="Times New Roman" w:cs="Times New Roman"/>
                <w:sz w:val="24"/>
                <w:szCs w:val="24"/>
                <w:lang w:eastAsia="fr-FR"/>
              </w:rPr>
              <w:t xml:space="preserve"> de l'article premier</w:t>
            </w:r>
          </w:p>
        </w:tc>
        <w:tc>
          <w:tcPr>
            <w:tcW w:w="4606" w:type="dxa"/>
          </w:tcPr>
          <w:p w:rsidR="008B2CCC" w:rsidRDefault="00E80B26" w:rsidP="008B2CCC">
            <w:pPr>
              <w:pStyle w:val="Paragraphedeliste"/>
              <w:numPr>
                <w:ilvl w:val="0"/>
                <w:numId w:val="3"/>
              </w:numPr>
              <w:spacing w:before="100" w:beforeAutospacing="1" w:after="100" w:afterAutospacing="1"/>
              <w:rPr>
                <w:rFonts w:ascii="Times New Roman" w:eastAsia="Times New Roman" w:hAnsi="Times New Roman" w:cs="Times New Roman"/>
                <w:sz w:val="24"/>
                <w:szCs w:val="24"/>
                <w:lang w:eastAsia="fr-FR"/>
              </w:rPr>
            </w:pPr>
            <w:r w:rsidRPr="00E80B26">
              <w:rPr>
                <w:rFonts w:ascii="Times New Roman" w:eastAsia="Times New Roman" w:hAnsi="Times New Roman" w:cs="Times New Roman"/>
                <w:sz w:val="24"/>
                <w:szCs w:val="24"/>
                <w:lang w:eastAsia="fr-FR"/>
              </w:rPr>
              <w:t xml:space="preserve">le prix de vente pratiqué pour des biens similaires </w:t>
            </w:r>
          </w:p>
          <w:p w:rsidR="008B2CCC" w:rsidRPr="008B2CCC" w:rsidRDefault="008B2CCC" w:rsidP="008B2CCC">
            <w:pPr>
              <w:pStyle w:val="Paragraphedeliste"/>
              <w:spacing w:before="100" w:beforeAutospacing="1" w:after="100" w:afterAutospacing="1"/>
              <w:rPr>
                <w:rFonts w:ascii="Times New Roman" w:eastAsia="Times New Roman" w:hAnsi="Times New Roman" w:cs="Times New Roman"/>
                <w:sz w:val="24"/>
                <w:szCs w:val="24"/>
                <w:lang w:eastAsia="fr-FR"/>
              </w:rPr>
            </w:pPr>
          </w:p>
          <w:p w:rsidR="008B2CCC" w:rsidRPr="008B2CCC" w:rsidRDefault="00E80B26" w:rsidP="008B2CCC">
            <w:pPr>
              <w:pStyle w:val="Paragraphedeliste"/>
              <w:spacing w:before="100" w:beforeAutospacing="1" w:after="100" w:afterAutospacing="1"/>
              <w:rPr>
                <w:rFonts w:ascii="Times New Roman" w:eastAsia="Times New Roman" w:hAnsi="Times New Roman" w:cs="Times New Roman"/>
                <w:sz w:val="24"/>
                <w:szCs w:val="24"/>
                <w:lang w:eastAsia="fr-FR"/>
              </w:rPr>
            </w:pPr>
            <w:r w:rsidRPr="008B2CCC">
              <w:rPr>
                <w:rFonts w:ascii="Times New Roman" w:eastAsia="Times New Roman" w:hAnsi="Times New Roman" w:cs="Times New Roman"/>
                <w:b/>
                <w:sz w:val="24"/>
                <w:szCs w:val="24"/>
                <w:u w:val="single"/>
                <w:lang w:eastAsia="fr-FR"/>
              </w:rPr>
              <w:t>ou à défaut</w:t>
            </w:r>
          </w:p>
          <w:p w:rsidR="008B2CCC" w:rsidRDefault="00E80B26" w:rsidP="008B2CCC">
            <w:pPr>
              <w:pStyle w:val="Paragraphedeliste"/>
              <w:spacing w:before="100" w:beforeAutospacing="1" w:after="100" w:afterAutospacing="1"/>
              <w:rPr>
                <w:rFonts w:ascii="Times New Roman" w:eastAsia="Times New Roman" w:hAnsi="Times New Roman" w:cs="Times New Roman"/>
                <w:sz w:val="24"/>
                <w:szCs w:val="24"/>
                <w:lang w:eastAsia="fr-FR"/>
              </w:rPr>
            </w:pPr>
            <w:r w:rsidRPr="008B2CCC">
              <w:rPr>
                <w:rFonts w:ascii="Times New Roman" w:eastAsia="Times New Roman" w:hAnsi="Times New Roman" w:cs="Times New Roman"/>
                <w:sz w:val="24"/>
                <w:szCs w:val="24"/>
                <w:lang w:eastAsia="fr-FR"/>
              </w:rPr>
              <w:t xml:space="preserve"> </w:t>
            </w:r>
          </w:p>
          <w:p w:rsidR="00411D95" w:rsidRPr="008B2CCC" w:rsidRDefault="00E80B26" w:rsidP="008B2CCC">
            <w:pPr>
              <w:pStyle w:val="Paragraphedeliste"/>
              <w:numPr>
                <w:ilvl w:val="0"/>
                <w:numId w:val="3"/>
              </w:numPr>
              <w:spacing w:before="100" w:beforeAutospacing="1" w:after="100" w:afterAutospacing="1"/>
              <w:rPr>
                <w:rFonts w:ascii="Times New Roman" w:eastAsia="Times New Roman" w:hAnsi="Times New Roman" w:cs="Times New Roman"/>
                <w:sz w:val="24"/>
                <w:szCs w:val="24"/>
                <w:lang w:eastAsia="fr-FR"/>
              </w:rPr>
            </w:pPr>
            <w:r w:rsidRPr="008B2CCC">
              <w:rPr>
                <w:rFonts w:ascii="Times New Roman" w:eastAsia="Times New Roman" w:hAnsi="Times New Roman" w:cs="Times New Roman"/>
                <w:sz w:val="24"/>
                <w:szCs w:val="24"/>
                <w:lang w:eastAsia="fr-FR"/>
              </w:rPr>
              <w:t>le prix de revient déterminé au moment de l'exigibilité de la taxe.</w:t>
            </w:r>
          </w:p>
        </w:tc>
      </w:tr>
      <w:tr w:rsidR="00411D95" w:rsidTr="00411D95">
        <w:tc>
          <w:tcPr>
            <w:tcW w:w="4606" w:type="dxa"/>
          </w:tcPr>
          <w:p w:rsidR="00411D95" w:rsidRDefault="00F94547" w:rsidP="00F94547">
            <w:pPr>
              <w:pStyle w:val="Paragraphedeliste"/>
              <w:numPr>
                <w:ilvl w:val="0"/>
                <w:numId w:val="9"/>
              </w:numPr>
              <w:spacing w:before="100" w:beforeAutospacing="1" w:after="100" w:afterAutospacing="1"/>
              <w:rPr>
                <w:rFonts w:ascii="Times New Roman" w:eastAsia="Times New Roman" w:hAnsi="Times New Roman" w:cs="Times New Roman"/>
                <w:sz w:val="24"/>
                <w:szCs w:val="24"/>
                <w:lang w:eastAsia="fr-FR"/>
              </w:rPr>
            </w:pPr>
            <w:r w:rsidRPr="00F94547">
              <w:rPr>
                <w:rFonts w:ascii="Times New Roman" w:eastAsia="Times New Roman" w:hAnsi="Times New Roman" w:cs="Times New Roman"/>
                <w:sz w:val="24"/>
                <w:szCs w:val="24"/>
                <w:lang w:eastAsia="fr-FR"/>
              </w:rPr>
              <w:lastRenderedPageBreak/>
              <w:t>En cas de disparition injustifiée de biens ou de marchandises</w:t>
            </w:r>
          </w:p>
          <w:p w:rsidR="004E3617" w:rsidRPr="00F94547" w:rsidRDefault="004E3617" w:rsidP="004E3617">
            <w:pPr>
              <w:pStyle w:val="Paragraphedeliste"/>
              <w:spacing w:before="100" w:beforeAutospacing="1" w:after="100" w:afterAutospacing="1"/>
              <w:rPr>
                <w:rFonts w:ascii="Times New Roman" w:eastAsia="Times New Roman" w:hAnsi="Times New Roman" w:cs="Times New Roman"/>
                <w:sz w:val="24"/>
                <w:szCs w:val="24"/>
                <w:lang w:eastAsia="fr-FR"/>
              </w:rPr>
            </w:pPr>
          </w:p>
        </w:tc>
        <w:tc>
          <w:tcPr>
            <w:tcW w:w="4606" w:type="dxa"/>
          </w:tcPr>
          <w:p w:rsidR="00411D95" w:rsidRPr="00F94547" w:rsidRDefault="00F94547" w:rsidP="00F94547">
            <w:pPr>
              <w:pStyle w:val="Paragraphedeliste"/>
              <w:numPr>
                <w:ilvl w:val="0"/>
                <w:numId w:val="10"/>
              </w:numPr>
              <w:spacing w:before="100" w:beforeAutospacing="1" w:after="100" w:afterAutospacing="1"/>
              <w:rPr>
                <w:rFonts w:ascii="Times New Roman" w:eastAsia="Times New Roman" w:hAnsi="Times New Roman" w:cs="Times New Roman"/>
                <w:sz w:val="24"/>
                <w:szCs w:val="24"/>
                <w:lang w:eastAsia="fr-FR"/>
              </w:rPr>
            </w:pPr>
            <w:r w:rsidRPr="00F94547">
              <w:rPr>
                <w:rFonts w:ascii="Times New Roman" w:eastAsia="Times New Roman" w:hAnsi="Times New Roman" w:cs="Times New Roman"/>
                <w:sz w:val="24"/>
                <w:szCs w:val="24"/>
                <w:lang w:eastAsia="fr-FR"/>
              </w:rPr>
              <w:t>le prix de revient</w:t>
            </w:r>
          </w:p>
        </w:tc>
      </w:tr>
      <w:tr w:rsidR="00411D95" w:rsidTr="00411D95">
        <w:tc>
          <w:tcPr>
            <w:tcW w:w="4606" w:type="dxa"/>
          </w:tcPr>
          <w:p w:rsidR="00411D95" w:rsidRPr="004E3617" w:rsidRDefault="004E3617" w:rsidP="004E3617">
            <w:pPr>
              <w:pStyle w:val="Paragraphedeliste"/>
              <w:numPr>
                <w:ilvl w:val="0"/>
                <w:numId w:val="11"/>
              </w:numPr>
              <w:spacing w:before="100" w:beforeAutospacing="1" w:after="100" w:afterAutospacing="1"/>
              <w:rPr>
                <w:rFonts w:ascii="Times New Roman" w:eastAsia="Times New Roman" w:hAnsi="Times New Roman" w:cs="Times New Roman"/>
                <w:sz w:val="24"/>
                <w:szCs w:val="24"/>
                <w:lang w:eastAsia="fr-FR"/>
              </w:rPr>
            </w:pPr>
            <w:r w:rsidRPr="004E3617">
              <w:rPr>
                <w:rFonts w:ascii="Times New Roman" w:eastAsia="Times New Roman" w:hAnsi="Times New Roman" w:cs="Times New Roman"/>
                <w:sz w:val="24"/>
                <w:szCs w:val="24"/>
                <w:lang w:eastAsia="fr-FR"/>
              </w:rPr>
              <w:t>Pour les opérations d'échange de marchandises ou de biens taxables</w:t>
            </w:r>
            <w:r w:rsidRPr="0003663F">
              <w:rPr>
                <w:rFonts w:ascii="Times New Roman" w:eastAsia="Times New Roman" w:hAnsi="Times New Roman" w:cs="Times New Roman"/>
                <w:sz w:val="24"/>
                <w:szCs w:val="24"/>
                <w:lang w:eastAsia="fr-FR"/>
              </w:rPr>
              <w:t xml:space="preserve">, </w:t>
            </w:r>
            <w:r w:rsidRPr="0003663F">
              <w:rPr>
                <w:rFonts w:ascii="Times New Roman" w:eastAsia="Times New Roman" w:hAnsi="Times New Roman" w:cs="Times New Roman"/>
                <w:sz w:val="24"/>
                <w:szCs w:val="24"/>
                <w:u w:val="single"/>
                <w:lang w:eastAsia="fr-FR"/>
              </w:rPr>
              <w:t>autres que</w:t>
            </w:r>
            <w:r w:rsidRPr="0003663F">
              <w:rPr>
                <w:rFonts w:ascii="Times New Roman" w:eastAsia="Times New Roman" w:hAnsi="Times New Roman" w:cs="Times New Roman"/>
                <w:sz w:val="24"/>
                <w:szCs w:val="24"/>
                <w:lang w:eastAsia="fr-FR"/>
              </w:rPr>
              <w:t xml:space="preserve"> les immeubles soumis à la régularisation dans les conditions fixées à l'</w:t>
            </w:r>
            <w:hyperlink r:id="rId10" w:anchor="9" w:history="1">
              <w:r w:rsidRPr="0003663F">
                <w:rPr>
                  <w:rFonts w:ascii="Times New Roman" w:eastAsia="Times New Roman" w:hAnsi="Times New Roman" w:cs="Times New Roman"/>
                  <w:color w:val="0000FF"/>
                  <w:sz w:val="24"/>
                  <w:szCs w:val="24"/>
                  <w:u w:val="single"/>
                  <w:lang w:eastAsia="fr-FR"/>
                </w:rPr>
                <w:t>article 9</w:t>
              </w:r>
            </w:hyperlink>
          </w:p>
        </w:tc>
        <w:tc>
          <w:tcPr>
            <w:tcW w:w="4606" w:type="dxa"/>
          </w:tcPr>
          <w:p w:rsidR="004E3617" w:rsidRDefault="004E3617" w:rsidP="004E3617">
            <w:pPr>
              <w:pStyle w:val="Paragraphedeliste"/>
              <w:numPr>
                <w:ilvl w:val="0"/>
                <w:numId w:val="12"/>
              </w:numPr>
              <w:spacing w:before="100" w:beforeAutospacing="1" w:after="100" w:afterAutospacing="1"/>
              <w:rPr>
                <w:rFonts w:ascii="Times New Roman" w:eastAsia="Times New Roman" w:hAnsi="Times New Roman" w:cs="Times New Roman"/>
                <w:sz w:val="24"/>
                <w:szCs w:val="24"/>
                <w:lang w:eastAsia="fr-FR"/>
              </w:rPr>
            </w:pPr>
            <w:r w:rsidRPr="004E3617">
              <w:rPr>
                <w:rFonts w:ascii="Times New Roman" w:eastAsia="Times New Roman" w:hAnsi="Times New Roman" w:cs="Times New Roman"/>
                <w:sz w:val="24"/>
                <w:szCs w:val="24"/>
                <w:lang w:eastAsia="fr-FR"/>
              </w:rPr>
              <w:t xml:space="preserve">la valeur des biens ou marchandises livrés en contrepartie de ceux reçus, </w:t>
            </w:r>
            <w:r w:rsidRPr="004E3617">
              <w:rPr>
                <w:rFonts w:ascii="Times New Roman" w:eastAsia="Times New Roman" w:hAnsi="Times New Roman" w:cs="Times New Roman"/>
                <w:b/>
                <w:sz w:val="24"/>
                <w:szCs w:val="24"/>
                <w:lang w:eastAsia="fr-FR"/>
              </w:rPr>
              <w:t>majorée</w:t>
            </w:r>
            <w:r>
              <w:rPr>
                <w:rFonts w:ascii="Times New Roman" w:eastAsia="Times New Roman" w:hAnsi="Times New Roman" w:cs="Times New Roman"/>
                <w:sz w:val="24"/>
                <w:szCs w:val="24"/>
                <w:lang w:eastAsia="fr-FR"/>
              </w:rPr>
              <w:t xml:space="preserve"> éventuellement de la soulte</w:t>
            </w:r>
          </w:p>
          <w:p w:rsidR="004E3617" w:rsidRDefault="004E3617" w:rsidP="004E3617">
            <w:pPr>
              <w:pStyle w:val="Paragraphedeliste"/>
              <w:spacing w:before="100" w:beforeAutospacing="1" w:after="100" w:afterAutospacing="1"/>
              <w:rPr>
                <w:rFonts w:ascii="Times New Roman" w:eastAsia="Times New Roman" w:hAnsi="Times New Roman" w:cs="Times New Roman"/>
                <w:sz w:val="24"/>
                <w:szCs w:val="24"/>
                <w:lang w:eastAsia="fr-FR"/>
              </w:rPr>
            </w:pPr>
          </w:p>
          <w:p w:rsidR="00411D95" w:rsidRPr="004E3617" w:rsidRDefault="004E3617" w:rsidP="004E3617">
            <w:pPr>
              <w:pStyle w:val="Paragraphedeliste"/>
              <w:numPr>
                <w:ilvl w:val="0"/>
                <w:numId w:val="12"/>
              </w:numPr>
              <w:spacing w:before="100" w:beforeAutospacing="1" w:after="100" w:afterAutospacing="1"/>
              <w:rPr>
                <w:rFonts w:ascii="Times New Roman" w:eastAsia="Times New Roman" w:hAnsi="Times New Roman" w:cs="Times New Roman"/>
                <w:sz w:val="24"/>
                <w:szCs w:val="24"/>
                <w:lang w:eastAsia="fr-FR"/>
              </w:rPr>
            </w:pPr>
            <w:r w:rsidRPr="004E3617">
              <w:rPr>
                <w:rFonts w:ascii="Times New Roman" w:eastAsia="Times New Roman" w:hAnsi="Times New Roman" w:cs="Times New Roman"/>
                <w:sz w:val="24"/>
                <w:szCs w:val="24"/>
                <w:lang w:eastAsia="fr-FR"/>
              </w:rPr>
              <w:t>et ce entre les mains de chaque coéchangiste.</w:t>
            </w:r>
          </w:p>
        </w:tc>
      </w:tr>
      <w:tr w:rsidR="00411D95" w:rsidTr="00411D95">
        <w:tc>
          <w:tcPr>
            <w:tcW w:w="4606" w:type="dxa"/>
          </w:tcPr>
          <w:p w:rsidR="00411D95" w:rsidRPr="002C3CAB" w:rsidRDefault="002C3CAB" w:rsidP="002C3CAB">
            <w:pPr>
              <w:pStyle w:val="Paragraphedeliste"/>
              <w:numPr>
                <w:ilvl w:val="0"/>
                <w:numId w:val="13"/>
              </w:numPr>
              <w:spacing w:before="100" w:beforeAutospacing="1" w:after="100" w:afterAutospacing="1"/>
              <w:rPr>
                <w:rFonts w:ascii="Times New Roman" w:eastAsia="Times New Roman" w:hAnsi="Times New Roman" w:cs="Times New Roman"/>
                <w:sz w:val="24"/>
                <w:szCs w:val="24"/>
                <w:lang w:eastAsia="fr-FR"/>
              </w:rPr>
            </w:pPr>
            <w:r w:rsidRPr="002C3CAB">
              <w:rPr>
                <w:rFonts w:ascii="Times New Roman" w:eastAsia="Times New Roman" w:hAnsi="Times New Roman" w:cs="Times New Roman"/>
                <w:sz w:val="24"/>
                <w:szCs w:val="24"/>
                <w:lang w:eastAsia="fr-FR"/>
              </w:rPr>
              <w:t>Lorsqu'une personne effectue concurremment diverses catégories d'opérations taxables</w:t>
            </w:r>
          </w:p>
        </w:tc>
        <w:tc>
          <w:tcPr>
            <w:tcW w:w="4606" w:type="dxa"/>
          </w:tcPr>
          <w:p w:rsidR="00411D95" w:rsidRPr="002C3CAB" w:rsidRDefault="002C3CAB" w:rsidP="002C3CAB">
            <w:pPr>
              <w:pStyle w:val="Paragraphedeliste"/>
              <w:numPr>
                <w:ilvl w:val="0"/>
                <w:numId w:val="14"/>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appliquer</w:t>
            </w:r>
            <w:r w:rsidRPr="002C3CAB">
              <w:rPr>
                <w:rFonts w:ascii="Times New Roman" w:eastAsia="Times New Roman" w:hAnsi="Times New Roman" w:cs="Times New Roman"/>
                <w:sz w:val="24"/>
                <w:szCs w:val="24"/>
                <w:lang w:eastAsia="fr-FR"/>
              </w:rPr>
              <w:t xml:space="preserve"> à chaque catégorie d'opérations les règles qui lui sont propres</w:t>
            </w:r>
          </w:p>
        </w:tc>
      </w:tr>
      <w:tr w:rsidR="00411D95" w:rsidTr="00411D95">
        <w:tc>
          <w:tcPr>
            <w:tcW w:w="4606" w:type="dxa"/>
          </w:tcPr>
          <w:p w:rsidR="00411D95" w:rsidRDefault="002C3CAB" w:rsidP="002C3CAB">
            <w:pPr>
              <w:pStyle w:val="Paragraphedeliste"/>
              <w:numPr>
                <w:ilvl w:val="0"/>
                <w:numId w:val="15"/>
              </w:numPr>
              <w:spacing w:before="100" w:beforeAutospacing="1" w:after="100" w:afterAutospacing="1"/>
              <w:rPr>
                <w:rFonts w:ascii="Times New Roman" w:eastAsia="Times New Roman" w:hAnsi="Times New Roman" w:cs="Times New Roman"/>
                <w:sz w:val="24"/>
                <w:szCs w:val="24"/>
                <w:lang w:eastAsia="fr-FR"/>
              </w:rPr>
            </w:pPr>
            <w:r w:rsidRPr="002C3CAB">
              <w:rPr>
                <w:rFonts w:ascii="Times New Roman" w:eastAsia="Times New Roman" w:hAnsi="Times New Roman" w:cs="Times New Roman"/>
                <w:sz w:val="24"/>
                <w:szCs w:val="24"/>
                <w:lang w:eastAsia="fr-FR"/>
              </w:rPr>
              <w:t>les ventes réalisées par les commerçants, assujettis à la taxe sur la valeur ajoutée à des non assujettis</w:t>
            </w:r>
          </w:p>
          <w:p w:rsidR="002C3CAB" w:rsidRPr="002C3CAB" w:rsidRDefault="002C3CAB" w:rsidP="002C3CAB">
            <w:pPr>
              <w:spacing w:before="100" w:beforeAutospacing="1" w:after="100" w:afterAutospacing="1"/>
              <w:rPr>
                <w:rFonts w:ascii="Times New Roman" w:eastAsia="Times New Roman" w:hAnsi="Times New Roman" w:cs="Times New Roman"/>
                <w:sz w:val="24"/>
                <w:szCs w:val="24"/>
                <w:u w:val="single"/>
                <w:lang w:eastAsia="fr-FR"/>
              </w:rPr>
            </w:pPr>
            <w:r w:rsidRPr="002C3CAB">
              <w:rPr>
                <w:rFonts w:ascii="Times New Roman" w:eastAsia="Times New Roman" w:hAnsi="Times New Roman" w:cs="Times New Roman"/>
                <w:sz w:val="24"/>
                <w:szCs w:val="24"/>
                <w:u w:val="single"/>
                <w:lang w:eastAsia="fr-FR"/>
              </w:rPr>
              <w:t>exclus :</w:t>
            </w:r>
          </w:p>
          <w:p w:rsidR="00AA5DB6" w:rsidRDefault="002C3CAB" w:rsidP="00353983">
            <w:pPr>
              <w:spacing w:line="276" w:lineRule="auto"/>
              <w:rPr>
                <w:rFonts w:ascii="Times New Roman" w:eastAsia="Times New Roman" w:hAnsi="Times New Roman" w:cs="Times New Roman"/>
                <w:sz w:val="24"/>
                <w:szCs w:val="24"/>
                <w:lang w:eastAsia="fr-FR"/>
              </w:rPr>
            </w:pPr>
            <w:r w:rsidRPr="00AA5DB6">
              <w:rPr>
                <w:rFonts w:ascii="Times New Roman" w:eastAsia="Times New Roman" w:hAnsi="Times New Roman" w:cs="Times New Roman"/>
                <w:sz w:val="24"/>
                <w:szCs w:val="24"/>
                <w:lang w:eastAsia="fr-FR"/>
              </w:rPr>
              <w:t>- Les ventes des produits alimentaires, des médicaments, des produits pharmaceutiques et des produits soumis au régime de l'homologation administrative des prix ;</w:t>
            </w:r>
            <w:r w:rsidRPr="00AA5DB6">
              <w:rPr>
                <w:rFonts w:ascii="Times New Roman" w:eastAsia="Times New Roman" w:hAnsi="Times New Roman" w:cs="Times New Roman"/>
                <w:sz w:val="24"/>
                <w:szCs w:val="24"/>
                <w:lang w:eastAsia="fr-FR"/>
              </w:rPr>
              <w:br/>
              <w:t>- Les ventes réalisées par les assujettis à la taxe sur la valeur ajoutée au profit de l'Etat, des établissements publics à caractère administratif et des collectivités locales ;</w:t>
            </w:r>
            <w:r w:rsidRPr="00AA5DB6">
              <w:rPr>
                <w:rFonts w:ascii="Times New Roman" w:eastAsia="Times New Roman" w:hAnsi="Times New Roman" w:cs="Times New Roman"/>
                <w:sz w:val="24"/>
                <w:szCs w:val="24"/>
                <w:lang w:eastAsia="fr-FR"/>
              </w:rPr>
              <w:br/>
              <w:t>- Les ventes des commerçants détaillants</w:t>
            </w:r>
            <w:hyperlink r:id="rId11" w:history="1">
              <w:r w:rsidRPr="00AA5DB6">
                <w:rPr>
                  <w:rFonts w:ascii="Times New Roman" w:eastAsia="Times New Roman" w:hAnsi="Times New Roman" w:cs="Times New Roman"/>
                  <w:color w:val="0000FF"/>
                  <w:sz w:val="20"/>
                  <w:u w:val="single"/>
                  <w:vertAlign w:val="superscript"/>
                  <w:lang w:eastAsia="fr-FR"/>
                </w:rPr>
                <w:t xml:space="preserve"> Note</w:t>
              </w:r>
            </w:hyperlink>
            <w:r w:rsidRPr="00AA5DB6">
              <w:rPr>
                <w:rFonts w:ascii="Times New Roman" w:eastAsia="Times New Roman" w:hAnsi="Times New Roman" w:cs="Times New Roman"/>
                <w:sz w:val="24"/>
                <w:szCs w:val="24"/>
                <w:lang w:eastAsia="fr-FR"/>
              </w:rPr>
              <w:t xml:space="preserve"> .</w:t>
            </w:r>
          </w:p>
          <w:p w:rsidR="00353983" w:rsidRPr="00AA5DB6" w:rsidRDefault="00353983" w:rsidP="00353983">
            <w:pPr>
              <w:spacing w:after="100" w:afterAutospacing="1" w:line="276" w:lineRule="auto"/>
              <w:rPr>
                <w:rFonts w:ascii="Times New Roman" w:eastAsia="Times New Roman" w:hAnsi="Times New Roman" w:cs="Times New Roman"/>
                <w:sz w:val="24"/>
                <w:szCs w:val="24"/>
                <w:lang w:eastAsia="fr-FR"/>
              </w:rPr>
            </w:pPr>
          </w:p>
        </w:tc>
        <w:tc>
          <w:tcPr>
            <w:tcW w:w="4606" w:type="dxa"/>
          </w:tcPr>
          <w:p w:rsidR="00411D95" w:rsidRPr="00AA5DB6" w:rsidRDefault="00AA5DB6" w:rsidP="00AA5DB6">
            <w:pPr>
              <w:pStyle w:val="Paragraphedeliste"/>
              <w:numPr>
                <w:ilvl w:val="0"/>
                <w:numId w:val="16"/>
              </w:numPr>
              <w:spacing w:before="100" w:beforeAutospacing="1" w:after="100" w:afterAutospacing="1"/>
              <w:rPr>
                <w:rFonts w:ascii="Times New Roman" w:eastAsia="Times New Roman" w:hAnsi="Times New Roman" w:cs="Times New Roman"/>
                <w:sz w:val="24"/>
                <w:szCs w:val="24"/>
                <w:lang w:eastAsia="fr-FR"/>
              </w:rPr>
            </w:pPr>
            <w:r w:rsidRPr="00AA5DB6">
              <w:rPr>
                <w:rFonts w:ascii="Times New Roman" w:eastAsia="Times New Roman" w:hAnsi="Times New Roman" w:cs="Times New Roman"/>
                <w:sz w:val="24"/>
                <w:szCs w:val="24"/>
                <w:lang w:eastAsia="fr-FR"/>
              </w:rPr>
              <w:t xml:space="preserve">la valeur indiquée au </w:t>
            </w:r>
            <w:hyperlink r:id="rId12" w:anchor="6" w:history="1">
              <w:r w:rsidRPr="00AA5DB6">
                <w:rPr>
                  <w:rFonts w:ascii="Times New Roman" w:eastAsia="Times New Roman" w:hAnsi="Times New Roman" w:cs="Times New Roman"/>
                  <w:color w:val="0000FF"/>
                  <w:sz w:val="24"/>
                  <w:szCs w:val="24"/>
                  <w:u w:val="single"/>
                  <w:lang w:eastAsia="fr-FR"/>
                </w:rPr>
                <w:t>paragraphe 1 ci-dessus</w:t>
              </w:r>
            </w:hyperlink>
            <w:r w:rsidRPr="00AA5DB6">
              <w:rPr>
                <w:rFonts w:ascii="Times New Roman" w:eastAsia="Times New Roman" w:hAnsi="Times New Roman" w:cs="Times New Roman"/>
                <w:sz w:val="24"/>
                <w:szCs w:val="24"/>
                <w:lang w:eastAsia="fr-FR"/>
              </w:rPr>
              <w:t xml:space="preserve"> </w:t>
            </w:r>
            <w:r w:rsidRPr="00AA5DB6">
              <w:rPr>
                <w:rFonts w:ascii="Times New Roman" w:eastAsia="Times New Roman" w:hAnsi="Times New Roman" w:cs="Times New Roman"/>
                <w:b/>
                <w:sz w:val="24"/>
                <w:szCs w:val="24"/>
                <w:lang w:eastAsia="fr-FR"/>
              </w:rPr>
              <w:t>majorée</w:t>
            </w:r>
            <w:r w:rsidRPr="00AA5DB6">
              <w:rPr>
                <w:rFonts w:ascii="Times New Roman" w:eastAsia="Times New Roman" w:hAnsi="Times New Roman" w:cs="Times New Roman"/>
                <w:sz w:val="24"/>
                <w:szCs w:val="24"/>
                <w:lang w:eastAsia="fr-FR"/>
              </w:rPr>
              <w:t xml:space="preserve"> de 25%</w:t>
            </w:r>
          </w:p>
        </w:tc>
      </w:tr>
      <w:tr w:rsidR="00411D95" w:rsidTr="00411D95">
        <w:tc>
          <w:tcPr>
            <w:tcW w:w="4606" w:type="dxa"/>
          </w:tcPr>
          <w:p w:rsidR="00411D95" w:rsidRPr="00EC2AAC" w:rsidRDefault="00EC2AAC" w:rsidP="00EC2AAC">
            <w:pPr>
              <w:pStyle w:val="Paragraphedeliste"/>
              <w:numPr>
                <w:ilvl w:val="0"/>
                <w:numId w:val="16"/>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opérations de leasing </w:t>
            </w:r>
            <w:hyperlink r:id="rId13" w:history="1">
              <w:r w:rsidRPr="0003663F">
                <w:rPr>
                  <w:rFonts w:ascii="Times New Roman" w:eastAsia="Times New Roman" w:hAnsi="Times New Roman" w:cs="Times New Roman"/>
                  <w:color w:val="0000FF"/>
                  <w:sz w:val="20"/>
                  <w:u w:val="single"/>
                  <w:vertAlign w:val="superscript"/>
                  <w:lang w:eastAsia="fr-FR"/>
                </w:rPr>
                <w:t>Note</w:t>
              </w:r>
            </w:hyperlink>
          </w:p>
        </w:tc>
        <w:tc>
          <w:tcPr>
            <w:tcW w:w="4606" w:type="dxa"/>
          </w:tcPr>
          <w:p w:rsidR="00411D95" w:rsidRPr="00EC2AAC" w:rsidRDefault="00EC2AAC" w:rsidP="00EC2AAC">
            <w:pPr>
              <w:pStyle w:val="Paragraphedeliste"/>
              <w:numPr>
                <w:ilvl w:val="0"/>
                <w:numId w:val="14"/>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montants dus au titre des opérations de leasing</w:t>
            </w:r>
          </w:p>
        </w:tc>
      </w:tr>
      <w:tr w:rsidR="00411D95" w:rsidTr="00411D95">
        <w:tc>
          <w:tcPr>
            <w:tcW w:w="4606" w:type="dxa"/>
          </w:tcPr>
          <w:p w:rsidR="00411D95" w:rsidRPr="00EC2AAC" w:rsidRDefault="00EC2AAC" w:rsidP="00EC2AAC">
            <w:pPr>
              <w:pStyle w:val="Paragraphedeliste"/>
              <w:numPr>
                <w:ilvl w:val="0"/>
                <w:numId w:val="17"/>
              </w:numPr>
              <w:spacing w:before="100" w:beforeAutospacing="1" w:after="100" w:afterAutospacing="1"/>
              <w:rPr>
                <w:rFonts w:ascii="Times New Roman" w:eastAsia="Times New Roman" w:hAnsi="Times New Roman" w:cs="Times New Roman"/>
                <w:sz w:val="24"/>
                <w:szCs w:val="24"/>
                <w:lang w:eastAsia="fr-FR"/>
              </w:rPr>
            </w:pPr>
            <w:r w:rsidRPr="00EC2AAC">
              <w:rPr>
                <w:rFonts w:ascii="Times New Roman" w:eastAsia="Times New Roman" w:hAnsi="Times New Roman" w:cs="Times New Roman"/>
                <w:sz w:val="24"/>
                <w:szCs w:val="24"/>
                <w:lang w:eastAsia="fr-FR"/>
              </w:rPr>
              <w:t>Les opérations d’exploitation des concessions de marchés</w:t>
            </w:r>
            <w:r>
              <w:rPr>
                <w:rFonts w:ascii="Times New Roman" w:eastAsia="Times New Roman" w:hAnsi="Times New Roman" w:cs="Times New Roman"/>
                <w:sz w:val="24"/>
                <w:szCs w:val="24"/>
                <w:lang w:eastAsia="fr-FR"/>
              </w:rPr>
              <w:t xml:space="preserve"> </w:t>
            </w:r>
            <w:hyperlink r:id="rId14" w:history="1">
              <w:r w:rsidRPr="00EC2AAC">
                <w:rPr>
                  <w:rFonts w:ascii="Times New Roman" w:eastAsia="Times New Roman" w:hAnsi="Times New Roman" w:cs="Times New Roman"/>
                  <w:color w:val="0000FF"/>
                  <w:sz w:val="20"/>
                  <w:u w:val="single"/>
                  <w:vertAlign w:val="superscript"/>
                  <w:lang w:eastAsia="fr-FR"/>
                </w:rPr>
                <w:t>Note</w:t>
              </w:r>
            </w:hyperlink>
          </w:p>
        </w:tc>
        <w:tc>
          <w:tcPr>
            <w:tcW w:w="4606" w:type="dxa"/>
          </w:tcPr>
          <w:p w:rsidR="00411D95" w:rsidRPr="00EC2AAC" w:rsidRDefault="00EC2AAC" w:rsidP="00EC2AAC">
            <w:pPr>
              <w:pStyle w:val="Paragraphedeliste"/>
              <w:numPr>
                <w:ilvl w:val="0"/>
                <w:numId w:val="14"/>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montant égal à 25% du montant de la concession</w:t>
            </w:r>
          </w:p>
        </w:tc>
      </w:tr>
      <w:tr w:rsidR="00411D95" w:rsidTr="00411D95">
        <w:tc>
          <w:tcPr>
            <w:tcW w:w="4606" w:type="dxa"/>
          </w:tcPr>
          <w:p w:rsidR="00411D95" w:rsidRPr="00EC2AAC" w:rsidRDefault="00EC2AAC" w:rsidP="00EC2AAC">
            <w:pPr>
              <w:numPr>
                <w:ilvl w:val="0"/>
                <w:numId w:val="18"/>
              </w:numPr>
              <w:spacing w:before="100" w:beforeAutospacing="1" w:after="100" w:afterAutospacing="1"/>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le chiffre d'affaires des entreprises de télécommunications ayant la qualité d'opérateur de réseau des télécommunications soumis à la redevance sur les télécommunications</w:t>
            </w:r>
          </w:p>
        </w:tc>
        <w:tc>
          <w:tcPr>
            <w:tcW w:w="4606" w:type="dxa"/>
          </w:tcPr>
          <w:p w:rsidR="00411D95" w:rsidRPr="00EC2AAC" w:rsidRDefault="00EC2AAC" w:rsidP="00EC2AAC">
            <w:pPr>
              <w:pStyle w:val="Paragraphedeliste"/>
              <w:numPr>
                <w:ilvl w:val="0"/>
                <w:numId w:val="14"/>
              </w:numPr>
              <w:spacing w:before="100" w:beforeAutospacing="1" w:after="100" w:afterAutospacing="1"/>
              <w:rPr>
                <w:rFonts w:ascii="Times New Roman" w:eastAsia="Times New Roman" w:hAnsi="Times New Roman" w:cs="Times New Roman"/>
                <w:sz w:val="24"/>
                <w:szCs w:val="24"/>
                <w:lang w:eastAsia="fr-FR"/>
              </w:rPr>
            </w:pPr>
            <w:r w:rsidRPr="00EC2AAC">
              <w:rPr>
                <w:rFonts w:ascii="Times New Roman" w:eastAsia="Times New Roman" w:hAnsi="Times New Roman" w:cs="Times New Roman"/>
                <w:sz w:val="24"/>
                <w:szCs w:val="24"/>
                <w:lang w:eastAsia="fr-FR"/>
              </w:rPr>
              <w:t xml:space="preserve">la valeur indiquée au paragraphe I ci-dessus à l'exclusion du montant de ladite redevance </w:t>
            </w:r>
            <w:hyperlink r:id="rId15" w:history="1">
              <w:r w:rsidRPr="00EC2AAC">
                <w:rPr>
                  <w:rFonts w:ascii="Times New Roman" w:eastAsia="Times New Roman" w:hAnsi="Times New Roman" w:cs="Times New Roman"/>
                  <w:color w:val="0000FF"/>
                  <w:sz w:val="20"/>
                  <w:u w:val="single"/>
                  <w:vertAlign w:val="superscript"/>
                  <w:lang w:eastAsia="fr-FR"/>
                </w:rPr>
                <w:t>Note</w:t>
              </w:r>
            </w:hyperlink>
            <w:r w:rsidRPr="00EC2AAC">
              <w:rPr>
                <w:rFonts w:ascii="Times New Roman" w:eastAsia="Times New Roman" w:hAnsi="Times New Roman" w:cs="Times New Roman"/>
                <w:sz w:val="24"/>
                <w:szCs w:val="24"/>
                <w:lang w:eastAsia="fr-FR"/>
              </w:rPr>
              <w:t xml:space="preserve"> .</w:t>
            </w:r>
          </w:p>
        </w:tc>
      </w:tr>
      <w:tr w:rsidR="00411D95" w:rsidTr="00411D95">
        <w:tc>
          <w:tcPr>
            <w:tcW w:w="4606" w:type="dxa"/>
          </w:tcPr>
          <w:p w:rsidR="00411D95" w:rsidRPr="00EC2AAC" w:rsidRDefault="00EC2AAC" w:rsidP="00EC2AAC">
            <w:pPr>
              <w:pStyle w:val="Paragraphedeliste"/>
              <w:numPr>
                <w:ilvl w:val="0"/>
                <w:numId w:val="17"/>
              </w:numPr>
              <w:spacing w:before="100" w:beforeAutospacing="1" w:after="100" w:afterAutospacing="1"/>
              <w:rPr>
                <w:rFonts w:ascii="Times New Roman" w:eastAsia="Times New Roman" w:hAnsi="Times New Roman" w:cs="Times New Roman"/>
                <w:sz w:val="24"/>
                <w:szCs w:val="24"/>
                <w:lang w:eastAsia="fr-FR"/>
              </w:rPr>
            </w:pPr>
            <w:r w:rsidRPr="00EC2AAC">
              <w:rPr>
                <w:rFonts w:ascii="Times New Roman" w:eastAsia="Times New Roman" w:hAnsi="Times New Roman" w:cs="Times New Roman"/>
                <w:sz w:val="24"/>
                <w:szCs w:val="24"/>
                <w:lang w:eastAsia="fr-FR"/>
              </w:rPr>
              <w:t>Lorsque l'assiette n'est pas définie autrement</w:t>
            </w:r>
          </w:p>
        </w:tc>
        <w:tc>
          <w:tcPr>
            <w:tcW w:w="4606" w:type="dxa"/>
          </w:tcPr>
          <w:p w:rsidR="00411D95" w:rsidRPr="00EC2AAC" w:rsidRDefault="00EC2AAC" w:rsidP="00EC2AAC">
            <w:pPr>
              <w:pStyle w:val="Paragraphedeliste"/>
              <w:numPr>
                <w:ilvl w:val="0"/>
                <w:numId w:val="14"/>
              </w:numPr>
              <w:spacing w:before="100" w:beforeAutospacing="1" w:after="100" w:afterAutospacing="1"/>
              <w:rPr>
                <w:rFonts w:ascii="Times New Roman" w:eastAsia="Times New Roman" w:hAnsi="Times New Roman" w:cs="Times New Roman"/>
                <w:sz w:val="24"/>
                <w:szCs w:val="24"/>
                <w:lang w:eastAsia="fr-FR"/>
              </w:rPr>
            </w:pPr>
            <w:r w:rsidRPr="00EC2AAC">
              <w:rPr>
                <w:rFonts w:ascii="Times New Roman" w:eastAsia="Times New Roman" w:hAnsi="Times New Roman" w:cs="Times New Roman"/>
                <w:sz w:val="24"/>
                <w:szCs w:val="24"/>
                <w:lang w:eastAsia="fr-FR"/>
              </w:rPr>
              <w:t xml:space="preserve">le montant brut des rémunérations reçues ou des recettes réalisées à quelque titre que ce soit à l'occasion de la réalisation des opérations </w:t>
            </w:r>
            <w:r w:rsidRPr="00EC2AAC">
              <w:rPr>
                <w:rFonts w:ascii="Times New Roman" w:eastAsia="Times New Roman" w:hAnsi="Times New Roman" w:cs="Times New Roman"/>
                <w:sz w:val="24"/>
                <w:szCs w:val="24"/>
                <w:lang w:eastAsia="fr-FR"/>
              </w:rPr>
              <w:lastRenderedPageBreak/>
              <w:t>taxables.</w:t>
            </w:r>
          </w:p>
        </w:tc>
      </w:tr>
      <w:tr w:rsidR="00411D95" w:rsidTr="00411D95">
        <w:tc>
          <w:tcPr>
            <w:tcW w:w="4606" w:type="dxa"/>
          </w:tcPr>
          <w:p w:rsidR="00411D95" w:rsidRPr="00864548" w:rsidRDefault="00547BE5" w:rsidP="00547BE5">
            <w:pPr>
              <w:pStyle w:val="Paragraphedeliste"/>
              <w:numPr>
                <w:ilvl w:val="0"/>
                <w:numId w:val="19"/>
              </w:numPr>
              <w:spacing w:before="100" w:beforeAutospacing="1" w:after="100" w:afterAutospacing="1"/>
              <w:rPr>
                <w:rFonts w:ascii="Times New Roman" w:eastAsia="Times New Roman" w:hAnsi="Times New Roman" w:cs="Times New Roman"/>
                <w:sz w:val="24"/>
                <w:szCs w:val="24"/>
                <w:lang w:eastAsia="fr-FR"/>
              </w:rPr>
            </w:pPr>
            <w:r w:rsidRPr="00547BE5">
              <w:rPr>
                <w:rFonts w:ascii="Times New Roman" w:eastAsia="Times New Roman" w:hAnsi="Times New Roman" w:cs="Times New Roman"/>
                <w:sz w:val="24"/>
                <w:szCs w:val="24"/>
                <w:lang w:eastAsia="fr-FR"/>
              </w:rPr>
              <w:lastRenderedPageBreak/>
              <w:t xml:space="preserve">les ventes réalisées par les commerçants assujettis à la taxe sur la valeur ajoutée et portant sur des produits acquis auprès des personnes visées au </w:t>
            </w:r>
            <w:hyperlink r:id="rId16" w:anchor="a44p4" w:history="1">
              <w:r w:rsidRPr="00547BE5">
                <w:rPr>
                  <w:rFonts w:ascii="Times New Roman" w:eastAsia="Times New Roman" w:hAnsi="Times New Roman" w:cs="Times New Roman"/>
                  <w:color w:val="0000FF"/>
                  <w:sz w:val="24"/>
                  <w:szCs w:val="24"/>
                  <w:u w:val="single"/>
                  <w:lang w:eastAsia="fr-FR"/>
                </w:rPr>
                <w:t>paragraphe IV de l'article 44</w:t>
              </w:r>
            </w:hyperlink>
            <w:r w:rsidRPr="00547BE5">
              <w:rPr>
                <w:rFonts w:ascii="Times New Roman" w:eastAsia="Times New Roman" w:hAnsi="Times New Roman" w:cs="Times New Roman"/>
                <w:sz w:val="24"/>
                <w:szCs w:val="24"/>
                <w:lang w:eastAsia="fr-FR"/>
              </w:rPr>
              <w:t xml:space="preserve"> du code de l'impôt sur le revenu des personnes physiques et de l'impôt sur les sociétés </w:t>
            </w:r>
            <w:hyperlink r:id="rId17" w:history="1">
              <w:r w:rsidRPr="00547BE5">
                <w:rPr>
                  <w:rFonts w:ascii="Times New Roman" w:eastAsia="Times New Roman" w:hAnsi="Times New Roman" w:cs="Times New Roman"/>
                  <w:color w:val="0000FF"/>
                  <w:sz w:val="20"/>
                  <w:u w:val="single"/>
                  <w:vertAlign w:val="superscript"/>
                  <w:lang w:eastAsia="fr-FR"/>
                </w:rPr>
                <w:t>Note</w:t>
              </w:r>
            </w:hyperlink>
          </w:p>
          <w:p w:rsidR="00864548" w:rsidRPr="00547BE5" w:rsidRDefault="00864548" w:rsidP="00864548">
            <w:pPr>
              <w:pStyle w:val="Paragraphedeliste"/>
              <w:spacing w:before="100" w:beforeAutospacing="1" w:after="100" w:afterAutospacing="1"/>
              <w:rPr>
                <w:rFonts w:ascii="Times New Roman" w:eastAsia="Times New Roman" w:hAnsi="Times New Roman" w:cs="Times New Roman"/>
                <w:sz w:val="24"/>
                <w:szCs w:val="24"/>
                <w:lang w:eastAsia="fr-FR"/>
              </w:rPr>
            </w:pPr>
          </w:p>
        </w:tc>
        <w:tc>
          <w:tcPr>
            <w:tcW w:w="4606" w:type="dxa"/>
          </w:tcPr>
          <w:p w:rsidR="00411D95" w:rsidRPr="00344CA0" w:rsidRDefault="00344CA0" w:rsidP="00344CA0">
            <w:pPr>
              <w:pStyle w:val="Paragraphedeliste"/>
              <w:numPr>
                <w:ilvl w:val="0"/>
                <w:numId w:val="20"/>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344CA0">
              <w:rPr>
                <w:rFonts w:ascii="Times New Roman" w:eastAsia="Times New Roman" w:hAnsi="Times New Roman" w:cs="Times New Roman"/>
                <w:sz w:val="24"/>
                <w:szCs w:val="24"/>
                <w:lang w:eastAsia="fr-FR"/>
              </w:rPr>
              <w:t xml:space="preserve">prix de vente </w:t>
            </w:r>
            <w:r>
              <w:rPr>
                <w:rFonts w:ascii="Times New Roman" w:eastAsia="Times New Roman" w:hAnsi="Times New Roman" w:cs="Times New Roman"/>
                <w:sz w:val="24"/>
                <w:szCs w:val="24"/>
                <w:lang w:eastAsia="fr-FR"/>
              </w:rPr>
              <w:t>-</w:t>
            </w:r>
            <w:r w:rsidRPr="00344CA0">
              <w:rPr>
                <w:rFonts w:ascii="Times New Roman" w:eastAsia="Times New Roman" w:hAnsi="Times New Roman" w:cs="Times New Roman"/>
                <w:sz w:val="24"/>
                <w:szCs w:val="24"/>
                <w:lang w:eastAsia="fr-FR"/>
              </w:rPr>
              <w:t xml:space="preserve"> prix d'achat</w:t>
            </w:r>
            <w:r>
              <w:rPr>
                <w:rFonts w:ascii="Times New Roman" w:eastAsia="Times New Roman" w:hAnsi="Times New Roman" w:cs="Times New Roman"/>
                <w:sz w:val="24"/>
                <w:szCs w:val="24"/>
                <w:lang w:eastAsia="fr-FR"/>
              </w:rPr>
              <w:t xml:space="preserve">) </w:t>
            </w:r>
            <w:r w:rsidRPr="00344CA0">
              <w:rPr>
                <w:rFonts w:ascii="Times New Roman" w:eastAsia="Times New Roman" w:hAnsi="Times New Roman" w:cs="Times New Roman"/>
                <w:sz w:val="24"/>
                <w:szCs w:val="24"/>
                <w:lang w:eastAsia="fr-FR"/>
              </w:rPr>
              <w:t xml:space="preserve"> </w:t>
            </w:r>
            <w:hyperlink r:id="rId18" w:history="1">
              <w:r w:rsidRPr="00344CA0">
                <w:rPr>
                  <w:rFonts w:ascii="Times New Roman" w:eastAsia="Times New Roman" w:hAnsi="Times New Roman" w:cs="Times New Roman"/>
                  <w:color w:val="0000FF"/>
                  <w:sz w:val="20"/>
                  <w:u w:val="single"/>
                  <w:vertAlign w:val="superscript"/>
                  <w:lang w:eastAsia="fr-FR"/>
                </w:rPr>
                <w:t>Note</w:t>
              </w:r>
            </w:hyperlink>
          </w:p>
        </w:tc>
      </w:tr>
      <w:tr w:rsidR="00864548" w:rsidTr="00411D95">
        <w:tc>
          <w:tcPr>
            <w:tcW w:w="4606" w:type="dxa"/>
          </w:tcPr>
          <w:p w:rsidR="00864548" w:rsidRPr="00547BE5" w:rsidRDefault="00864548" w:rsidP="00547BE5">
            <w:pPr>
              <w:pStyle w:val="Paragraphedeliste"/>
              <w:numPr>
                <w:ilvl w:val="0"/>
                <w:numId w:val="19"/>
              </w:numPr>
              <w:spacing w:before="100" w:beforeAutospacing="1" w:after="100" w:afterAutospacing="1"/>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Pour les ventes réalisées par les commerçants détaillants assujettis à la taxe sur la valeur ajoutée visés à l'</w:t>
            </w:r>
            <w:hyperlink r:id="rId19" w:anchor="11" w:history="1">
              <w:r w:rsidRPr="0003663F">
                <w:rPr>
                  <w:rFonts w:ascii="Times New Roman" w:eastAsia="Times New Roman" w:hAnsi="Times New Roman" w:cs="Times New Roman"/>
                  <w:color w:val="0000FF"/>
                  <w:sz w:val="24"/>
                  <w:szCs w:val="24"/>
                  <w:u w:val="single"/>
                  <w:lang w:eastAsia="fr-FR"/>
                </w:rPr>
                <w:t>alinéa 11 du para</w:t>
              </w:r>
              <w:r w:rsidRPr="0003663F">
                <w:rPr>
                  <w:rFonts w:ascii="Times New Roman" w:eastAsia="Times New Roman" w:hAnsi="Times New Roman" w:cs="Times New Roman"/>
                  <w:color w:val="0000FF"/>
                  <w:sz w:val="24"/>
                  <w:szCs w:val="24"/>
                  <w:u w:val="single"/>
                  <w:lang w:eastAsia="fr-FR"/>
                </w:rPr>
                <w:t>g</w:t>
              </w:r>
              <w:r w:rsidRPr="0003663F">
                <w:rPr>
                  <w:rFonts w:ascii="Times New Roman" w:eastAsia="Times New Roman" w:hAnsi="Times New Roman" w:cs="Times New Roman"/>
                  <w:color w:val="0000FF"/>
                  <w:sz w:val="24"/>
                  <w:szCs w:val="24"/>
                  <w:u w:val="single"/>
                  <w:lang w:eastAsia="fr-FR"/>
                </w:rPr>
                <w:t xml:space="preserve">raphe II de l'article premier </w:t>
              </w:r>
            </w:hyperlink>
          </w:p>
        </w:tc>
        <w:tc>
          <w:tcPr>
            <w:tcW w:w="4606" w:type="dxa"/>
          </w:tcPr>
          <w:p w:rsidR="00864548" w:rsidRPr="00864548" w:rsidRDefault="00864548" w:rsidP="00864548">
            <w:pPr>
              <w:pStyle w:val="Paragraphedeliste"/>
              <w:numPr>
                <w:ilvl w:val="0"/>
                <w:numId w:val="20"/>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Pr="0003663F">
              <w:rPr>
                <w:rFonts w:ascii="Times New Roman" w:eastAsia="Times New Roman" w:hAnsi="Times New Roman" w:cs="Times New Roman"/>
                <w:sz w:val="24"/>
                <w:szCs w:val="24"/>
                <w:lang w:eastAsia="fr-FR"/>
              </w:rPr>
              <w:t xml:space="preserve">hiffre d'affaires mensuel provenant des ventes pour lesquelles des factures ont été délivrées conformément aux dispositions du </w:t>
            </w:r>
            <w:hyperlink r:id="rId20" w:anchor="II" w:history="1">
              <w:r w:rsidRPr="0003663F">
                <w:rPr>
                  <w:rFonts w:ascii="Times New Roman" w:eastAsia="Times New Roman" w:hAnsi="Times New Roman" w:cs="Times New Roman"/>
                  <w:color w:val="0000FF"/>
                  <w:sz w:val="24"/>
                  <w:szCs w:val="24"/>
                  <w:u w:val="single"/>
                  <w:lang w:eastAsia="fr-FR"/>
                </w:rPr>
                <w:t>paragraphe II de l'article 18</w:t>
              </w:r>
            </w:hyperlink>
          </w:p>
          <w:p w:rsidR="00864548" w:rsidRPr="00864548" w:rsidRDefault="00864548" w:rsidP="00864548">
            <w:pPr>
              <w:pStyle w:val="Paragraphedeliste"/>
              <w:spacing w:before="100" w:beforeAutospacing="1" w:after="100" w:afterAutospacing="1"/>
              <w:rPr>
                <w:rFonts w:ascii="Times New Roman" w:eastAsia="Times New Roman" w:hAnsi="Times New Roman" w:cs="Times New Roman"/>
                <w:sz w:val="24"/>
                <w:szCs w:val="24"/>
                <w:lang w:eastAsia="fr-FR"/>
              </w:rPr>
            </w:pPr>
          </w:p>
          <w:p w:rsidR="00864548" w:rsidRPr="00864548" w:rsidRDefault="00864548" w:rsidP="00864548">
            <w:pPr>
              <w:pStyle w:val="Paragraphedeliste"/>
              <w:numPr>
                <w:ilvl w:val="0"/>
                <w:numId w:val="20"/>
              </w:numPr>
              <w:spacing w:before="100" w:beforeAutospacing="1" w:after="100" w:afterAutospacing="1"/>
              <w:rPr>
                <w:rFonts w:ascii="Times New Roman" w:eastAsia="Times New Roman" w:hAnsi="Times New Roman" w:cs="Times New Roman"/>
                <w:sz w:val="24"/>
                <w:szCs w:val="24"/>
                <w:lang w:eastAsia="fr-FR"/>
              </w:rPr>
            </w:pPr>
            <w:r>
              <w:t xml:space="preserve">Une assiette résultant de l’application de pourcentages au chiffre d’affaires mensuel relatif aux ventes pour lesquelles il a été délivré des factures globales conformément aux dispositions </w:t>
            </w:r>
            <w:r w:rsidRPr="00864548">
              <w:rPr>
                <w:rFonts w:ascii="Times New Roman" w:eastAsia="Times New Roman" w:hAnsi="Times New Roman" w:cs="Times New Roman"/>
                <w:sz w:val="24"/>
                <w:szCs w:val="24"/>
                <w:lang w:eastAsia="fr-FR"/>
              </w:rPr>
              <w:t xml:space="preserve">du </w:t>
            </w:r>
            <w:hyperlink r:id="rId21" w:anchor="II" w:history="1">
              <w:r w:rsidRPr="00864548">
                <w:rPr>
                  <w:rFonts w:ascii="Times New Roman" w:eastAsia="Times New Roman" w:hAnsi="Times New Roman" w:cs="Times New Roman"/>
                  <w:color w:val="0000FF"/>
                  <w:sz w:val="24"/>
                  <w:szCs w:val="24"/>
                  <w:u w:val="single"/>
                  <w:lang w:eastAsia="fr-FR"/>
                </w:rPr>
                <w:t>paragraphe II de l'article 18</w:t>
              </w:r>
            </w:hyperlink>
            <w:r>
              <w:t>. Ces pourcentages sont fixés sur la base des achats soumis à chaque taux par rapport au montant global des achats mensuels</w:t>
            </w:r>
            <w:r w:rsidR="00353983">
              <w:t xml:space="preserve"> </w:t>
            </w:r>
            <w:hyperlink r:id="rId22" w:history="1">
              <w:r w:rsidRPr="00864548">
                <w:rPr>
                  <w:rFonts w:ascii="Times New Roman" w:eastAsia="Times New Roman" w:hAnsi="Times New Roman" w:cs="Times New Roman"/>
                  <w:color w:val="0000FF"/>
                  <w:sz w:val="20"/>
                  <w:u w:val="single"/>
                  <w:vertAlign w:val="superscript"/>
                  <w:lang w:eastAsia="fr-FR"/>
                </w:rPr>
                <w:t>Note</w:t>
              </w:r>
            </w:hyperlink>
          </w:p>
        </w:tc>
      </w:tr>
      <w:tr w:rsidR="00864548" w:rsidTr="00411D95">
        <w:tc>
          <w:tcPr>
            <w:tcW w:w="4606" w:type="dxa"/>
          </w:tcPr>
          <w:p w:rsidR="00864548" w:rsidRDefault="00864548" w:rsidP="00547BE5">
            <w:pPr>
              <w:pStyle w:val="Paragraphedeliste"/>
              <w:numPr>
                <w:ilvl w:val="0"/>
                <w:numId w:val="19"/>
              </w:numPr>
              <w:spacing w:before="100" w:beforeAutospacing="1" w:after="100" w:afterAutospacing="1"/>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Lorsqu'une entreprise est placée sous la dépendance d'une entreprise dont le siège est situé hors de Tunisie</w:t>
            </w:r>
          </w:p>
          <w:p w:rsidR="00864548" w:rsidRPr="0003663F" w:rsidRDefault="00864548" w:rsidP="00864548">
            <w:pPr>
              <w:pStyle w:val="Paragraphedeliste"/>
              <w:spacing w:before="100" w:beforeAutospacing="1" w:after="100" w:afterAutospacing="1"/>
              <w:rPr>
                <w:rFonts w:ascii="Times New Roman" w:eastAsia="Times New Roman" w:hAnsi="Times New Roman" w:cs="Times New Roman"/>
                <w:sz w:val="24"/>
                <w:szCs w:val="24"/>
                <w:lang w:eastAsia="fr-FR"/>
              </w:rPr>
            </w:pPr>
          </w:p>
        </w:tc>
        <w:tc>
          <w:tcPr>
            <w:tcW w:w="4606" w:type="dxa"/>
          </w:tcPr>
          <w:p w:rsidR="00864548" w:rsidRDefault="00864548" w:rsidP="00864548">
            <w:pPr>
              <w:pStyle w:val="Paragraphedeliste"/>
              <w:numPr>
                <w:ilvl w:val="0"/>
                <w:numId w:val="20"/>
              </w:numPr>
              <w:spacing w:before="100" w:beforeAutospacing="1" w:after="100" w:afterAutospacing="1"/>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comme en régime intérieur</w:t>
            </w:r>
          </w:p>
        </w:tc>
      </w:tr>
      <w:tr w:rsidR="00864548" w:rsidTr="00411D95">
        <w:tc>
          <w:tcPr>
            <w:tcW w:w="4606" w:type="dxa"/>
          </w:tcPr>
          <w:p w:rsidR="00864548" w:rsidRPr="0003663F" w:rsidRDefault="00864548" w:rsidP="00547BE5">
            <w:pPr>
              <w:pStyle w:val="Paragraphedeliste"/>
              <w:numPr>
                <w:ilvl w:val="0"/>
                <w:numId w:val="19"/>
              </w:numPr>
              <w:spacing w:before="100" w:beforeAutospacing="1" w:after="100" w:afterAutospacing="1"/>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Lorsqu'une entreprise vendeuse et une entreprise acheteuse non assujettie sont dans la dépendance l'une de l'autre</w:t>
            </w:r>
          </w:p>
        </w:tc>
        <w:tc>
          <w:tcPr>
            <w:tcW w:w="4606" w:type="dxa"/>
          </w:tcPr>
          <w:p w:rsidR="00353983" w:rsidRDefault="00864548" w:rsidP="00353983">
            <w:pPr>
              <w:pStyle w:val="Paragraphedeliste"/>
              <w:numPr>
                <w:ilvl w:val="0"/>
                <w:numId w:val="20"/>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00353983">
              <w:rPr>
                <w:rFonts w:ascii="Times New Roman" w:eastAsia="Times New Roman" w:hAnsi="Times New Roman" w:cs="Times New Roman"/>
                <w:sz w:val="24"/>
                <w:szCs w:val="24"/>
                <w:lang w:eastAsia="fr-FR"/>
              </w:rPr>
              <w:t>première :</w:t>
            </w:r>
            <w:r w:rsidR="00353983" w:rsidRPr="0003663F">
              <w:rPr>
                <w:rFonts w:ascii="Times New Roman" w:eastAsia="Times New Roman" w:hAnsi="Times New Roman" w:cs="Times New Roman"/>
                <w:sz w:val="24"/>
                <w:szCs w:val="24"/>
                <w:lang w:eastAsia="fr-FR"/>
              </w:rPr>
              <w:t xml:space="preserve"> le prix de vente pratiqué par</w:t>
            </w:r>
            <w:r w:rsidR="00353983">
              <w:rPr>
                <w:rFonts w:ascii="Times New Roman" w:eastAsia="Times New Roman" w:hAnsi="Times New Roman" w:cs="Times New Roman"/>
                <w:sz w:val="24"/>
                <w:szCs w:val="24"/>
                <w:lang w:eastAsia="fr-FR"/>
              </w:rPr>
              <w:t xml:space="preserve"> la seconde (</w:t>
            </w:r>
            <w:r w:rsidR="00353983" w:rsidRPr="0003663F">
              <w:rPr>
                <w:rFonts w:ascii="Times New Roman" w:eastAsia="Times New Roman" w:hAnsi="Times New Roman" w:cs="Times New Roman"/>
                <w:sz w:val="24"/>
                <w:szCs w:val="24"/>
                <w:lang w:eastAsia="fr-FR"/>
              </w:rPr>
              <w:t>non sur la valeur des livraisons qu'elle effectue à la seconde</w:t>
            </w:r>
            <w:r w:rsidR="00353983">
              <w:rPr>
                <w:rFonts w:ascii="Times New Roman" w:eastAsia="Times New Roman" w:hAnsi="Times New Roman" w:cs="Times New Roman"/>
                <w:sz w:val="24"/>
                <w:szCs w:val="24"/>
                <w:lang w:eastAsia="fr-FR"/>
              </w:rPr>
              <w:t>)</w:t>
            </w:r>
          </w:p>
          <w:p w:rsidR="00353983" w:rsidRDefault="00353983" w:rsidP="00353983">
            <w:pPr>
              <w:spacing w:before="100" w:beforeAutospacing="1"/>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Toutefois, cette disposition ne s'applique pas en ce qui concerne les produits livrés par quantités importantes et habituelles à des tiers au même prix que celui consenti entre elles par les entreprises dépendantes.</w:t>
            </w:r>
            <w:r w:rsidRPr="0003663F">
              <w:rPr>
                <w:rFonts w:ascii="Times New Roman" w:eastAsia="Times New Roman" w:hAnsi="Times New Roman" w:cs="Times New Roman"/>
                <w:sz w:val="24"/>
                <w:szCs w:val="24"/>
                <w:lang w:eastAsia="fr-FR"/>
              </w:rPr>
              <w:br/>
            </w:r>
          </w:p>
          <w:p w:rsidR="00353983" w:rsidRPr="00353983" w:rsidRDefault="00353983" w:rsidP="00353983">
            <w:pPr>
              <w:spacing w:after="100" w:afterAutospacing="1"/>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Ces dispositions sont également applicables, même en l'absence de lien de dépendance, lorsque l'assujetti n'apporte pas la preuve qu'il a agi dans l'intérêt de son entreprise.</w:t>
            </w:r>
          </w:p>
        </w:tc>
      </w:tr>
    </w:tbl>
    <w:p w:rsidR="00365B5E" w:rsidRDefault="0003663F" w:rsidP="0003663F">
      <w:pPr>
        <w:spacing w:before="100" w:beforeAutospacing="1" w:after="100" w:afterAutospacing="1" w:line="240" w:lineRule="auto"/>
        <w:rPr>
          <w:rFonts w:ascii="Times New Roman" w:eastAsia="Times New Roman" w:hAnsi="Times New Roman" w:cs="Times New Roman"/>
          <w:sz w:val="24"/>
          <w:szCs w:val="24"/>
          <w:lang w:eastAsia="fr-FR"/>
        </w:rPr>
      </w:pPr>
      <w:bookmarkStart w:id="1" w:name="a6I1"/>
      <w:bookmarkStart w:id="2" w:name="a6I9"/>
      <w:bookmarkStart w:id="3" w:name="a6al13"/>
      <w:bookmarkStart w:id="4" w:name="a6al14"/>
      <w:bookmarkEnd w:id="1"/>
      <w:bookmarkEnd w:id="2"/>
      <w:bookmarkEnd w:id="3"/>
      <w:bookmarkEnd w:id="4"/>
      <w:r w:rsidRPr="0003663F">
        <w:rPr>
          <w:rFonts w:ascii="Verdana" w:eastAsia="Times New Roman" w:hAnsi="Verdana" w:cs="Times New Roman"/>
          <w:b/>
          <w:bCs/>
          <w:sz w:val="24"/>
          <w:szCs w:val="24"/>
          <w:lang w:eastAsia="fr-FR"/>
        </w:rPr>
        <w:lastRenderedPageBreak/>
        <w:t>II</w:t>
      </w:r>
      <w:bookmarkStart w:id="5" w:name="II"/>
      <w:bookmarkEnd w:id="5"/>
      <w:r w:rsidRPr="0003663F">
        <w:rPr>
          <w:rFonts w:ascii="Verdana" w:eastAsia="Times New Roman" w:hAnsi="Verdana" w:cs="Times New Roman"/>
          <w:b/>
          <w:bCs/>
          <w:sz w:val="24"/>
          <w:szCs w:val="24"/>
          <w:lang w:eastAsia="fr-FR"/>
        </w:rPr>
        <w:t>. A l'importation</w:t>
      </w:r>
    </w:p>
    <w:p w:rsidR="0003663F" w:rsidRDefault="0003663F" w:rsidP="00365B5E">
      <w:pPr>
        <w:spacing w:before="100" w:beforeAutospacing="1" w:after="100" w:afterAutospacing="1" w:line="240" w:lineRule="auto"/>
        <w:ind w:firstLine="360"/>
        <w:rPr>
          <w:rFonts w:ascii="Times New Roman" w:eastAsia="Times New Roman" w:hAnsi="Times New Roman" w:cs="Times New Roman"/>
          <w:sz w:val="24"/>
          <w:szCs w:val="24"/>
          <w:lang w:eastAsia="fr-FR"/>
        </w:rPr>
      </w:pPr>
      <w:r w:rsidRPr="0003663F">
        <w:rPr>
          <w:rFonts w:ascii="Times New Roman" w:eastAsia="Times New Roman" w:hAnsi="Times New Roman" w:cs="Times New Roman"/>
          <w:sz w:val="24"/>
          <w:szCs w:val="24"/>
          <w:lang w:eastAsia="fr-FR"/>
        </w:rPr>
        <w:t xml:space="preserve"> la valeur imposable est constituée :</w:t>
      </w:r>
    </w:p>
    <w:tbl>
      <w:tblPr>
        <w:tblStyle w:val="Grilledutableau"/>
        <w:tblW w:w="0" w:type="auto"/>
        <w:tblLook w:val="04A0"/>
      </w:tblPr>
      <w:tblGrid>
        <w:gridCol w:w="4606"/>
        <w:gridCol w:w="4606"/>
      </w:tblGrid>
      <w:tr w:rsidR="00365B5E" w:rsidTr="00365B5E">
        <w:tc>
          <w:tcPr>
            <w:tcW w:w="4606" w:type="dxa"/>
          </w:tcPr>
          <w:p w:rsidR="00365B5E" w:rsidRDefault="00365B5E" w:rsidP="00365B5E">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Importation</w:t>
            </w:r>
          </w:p>
        </w:tc>
        <w:tc>
          <w:tcPr>
            <w:tcW w:w="4606" w:type="dxa"/>
          </w:tcPr>
          <w:p w:rsidR="00365B5E" w:rsidRDefault="00365B5E" w:rsidP="00365B5E">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Base</w:t>
            </w:r>
          </w:p>
        </w:tc>
      </w:tr>
      <w:tr w:rsidR="00365B5E" w:rsidTr="00365B5E">
        <w:tc>
          <w:tcPr>
            <w:tcW w:w="4606" w:type="dxa"/>
          </w:tcPr>
          <w:p w:rsidR="00365B5E" w:rsidRDefault="00365B5E" w:rsidP="008C42DF">
            <w:pPr>
              <w:pStyle w:val="Paragraphedeliste"/>
              <w:numPr>
                <w:ilvl w:val="0"/>
                <w:numId w:val="23"/>
              </w:numPr>
              <w:spacing w:before="100" w:beforeAutospacing="1" w:after="100" w:afterAutospacing="1"/>
              <w:rPr>
                <w:rFonts w:ascii="Times New Roman" w:eastAsia="Times New Roman" w:hAnsi="Times New Roman" w:cs="Times New Roman"/>
                <w:sz w:val="24"/>
                <w:szCs w:val="24"/>
                <w:lang w:eastAsia="fr-FR"/>
              </w:rPr>
            </w:pPr>
            <w:r w:rsidRPr="008C42DF">
              <w:rPr>
                <w:rFonts w:ascii="Times New Roman" w:eastAsia="Times New Roman" w:hAnsi="Times New Roman" w:cs="Times New Roman"/>
                <w:sz w:val="24"/>
                <w:szCs w:val="24"/>
                <w:lang w:eastAsia="fr-FR"/>
              </w:rPr>
              <w:t>importation réalisée par un assujetti ou par l'Etat, les collectivités publiques locales et les établissements publics à caractère administratif</w:t>
            </w:r>
          </w:p>
          <w:p w:rsidR="008C42DF" w:rsidRPr="008C42DF" w:rsidRDefault="008C42DF" w:rsidP="008C42DF">
            <w:pPr>
              <w:pStyle w:val="Paragraphedeliste"/>
              <w:spacing w:before="100" w:beforeAutospacing="1" w:after="100" w:afterAutospacing="1"/>
              <w:rPr>
                <w:rFonts w:ascii="Times New Roman" w:eastAsia="Times New Roman" w:hAnsi="Times New Roman" w:cs="Times New Roman"/>
                <w:sz w:val="24"/>
                <w:szCs w:val="24"/>
                <w:lang w:eastAsia="fr-FR"/>
              </w:rPr>
            </w:pPr>
          </w:p>
        </w:tc>
        <w:tc>
          <w:tcPr>
            <w:tcW w:w="4606" w:type="dxa"/>
          </w:tcPr>
          <w:p w:rsidR="00365B5E" w:rsidRPr="008C42DF" w:rsidRDefault="00365B5E" w:rsidP="008C42DF">
            <w:pPr>
              <w:pStyle w:val="Paragraphedeliste"/>
              <w:numPr>
                <w:ilvl w:val="0"/>
                <w:numId w:val="20"/>
              </w:numPr>
              <w:spacing w:before="100" w:beforeAutospacing="1" w:after="100" w:afterAutospacing="1"/>
              <w:rPr>
                <w:rFonts w:ascii="Times New Roman" w:eastAsia="Times New Roman" w:hAnsi="Times New Roman" w:cs="Times New Roman"/>
                <w:sz w:val="24"/>
                <w:szCs w:val="24"/>
                <w:lang w:eastAsia="fr-FR"/>
              </w:rPr>
            </w:pPr>
            <w:r w:rsidRPr="008C42DF">
              <w:rPr>
                <w:rFonts w:ascii="Times New Roman" w:eastAsia="Times New Roman" w:hAnsi="Times New Roman" w:cs="Times New Roman"/>
                <w:sz w:val="24"/>
                <w:szCs w:val="24"/>
                <w:lang w:eastAsia="fr-FR"/>
              </w:rPr>
              <w:t>la valeur en douane, tous droits et taxes inclus</w:t>
            </w:r>
          </w:p>
        </w:tc>
      </w:tr>
      <w:tr w:rsidR="00365B5E" w:rsidTr="00365B5E">
        <w:tc>
          <w:tcPr>
            <w:tcW w:w="4606" w:type="dxa"/>
          </w:tcPr>
          <w:p w:rsidR="00365B5E" w:rsidRPr="008C42DF" w:rsidRDefault="00365B5E" w:rsidP="008C42DF">
            <w:pPr>
              <w:pStyle w:val="Paragraphedeliste"/>
              <w:numPr>
                <w:ilvl w:val="0"/>
                <w:numId w:val="24"/>
              </w:numPr>
              <w:spacing w:before="100" w:beforeAutospacing="1" w:after="100" w:afterAutospacing="1"/>
              <w:rPr>
                <w:rFonts w:ascii="Times New Roman" w:eastAsia="Times New Roman" w:hAnsi="Times New Roman" w:cs="Times New Roman"/>
                <w:sz w:val="24"/>
                <w:szCs w:val="24"/>
                <w:lang w:eastAsia="fr-FR"/>
              </w:rPr>
            </w:pPr>
            <w:r w:rsidRPr="008C42DF">
              <w:rPr>
                <w:rFonts w:ascii="Times New Roman" w:eastAsia="Times New Roman" w:hAnsi="Times New Roman" w:cs="Times New Roman"/>
                <w:sz w:val="24"/>
                <w:szCs w:val="24"/>
                <w:lang w:eastAsia="fr-FR"/>
              </w:rPr>
              <w:t xml:space="preserve">importation réalisée par un non assujetti ou par les forfaitaires visés au paragraphe IV de l'article 44 du code de l'impôt sur le revenu des personnes physiques et de l'impôt sur les sociétés, </w:t>
            </w:r>
            <w:hyperlink r:id="rId23" w:history="1">
              <w:r w:rsidRPr="008C42DF">
                <w:rPr>
                  <w:rFonts w:ascii="Times New Roman" w:eastAsia="Times New Roman" w:hAnsi="Times New Roman" w:cs="Times New Roman"/>
                  <w:color w:val="0000FF"/>
                  <w:sz w:val="20"/>
                  <w:u w:val="single"/>
                  <w:vertAlign w:val="superscript"/>
                  <w:lang w:eastAsia="fr-FR"/>
                </w:rPr>
                <w:t>Note</w:t>
              </w:r>
            </w:hyperlink>
          </w:p>
          <w:p w:rsidR="008C42DF" w:rsidRPr="008C42DF" w:rsidRDefault="008C42DF" w:rsidP="008C42DF">
            <w:pPr>
              <w:pStyle w:val="Paragraphedeliste"/>
              <w:spacing w:before="100" w:beforeAutospacing="1" w:after="100" w:afterAutospacing="1"/>
              <w:rPr>
                <w:rFonts w:ascii="Times New Roman" w:eastAsia="Times New Roman" w:hAnsi="Times New Roman" w:cs="Times New Roman"/>
                <w:sz w:val="24"/>
                <w:szCs w:val="24"/>
                <w:lang w:eastAsia="fr-FR"/>
              </w:rPr>
            </w:pPr>
          </w:p>
        </w:tc>
        <w:tc>
          <w:tcPr>
            <w:tcW w:w="4606" w:type="dxa"/>
          </w:tcPr>
          <w:p w:rsidR="00365B5E" w:rsidRPr="008C42DF" w:rsidRDefault="00365B5E" w:rsidP="008C42DF">
            <w:pPr>
              <w:pStyle w:val="Paragraphedeliste"/>
              <w:numPr>
                <w:ilvl w:val="0"/>
                <w:numId w:val="21"/>
              </w:numPr>
              <w:spacing w:before="100" w:beforeAutospacing="1" w:after="100" w:afterAutospacing="1"/>
              <w:rPr>
                <w:rFonts w:ascii="Times New Roman" w:eastAsia="Times New Roman" w:hAnsi="Times New Roman" w:cs="Times New Roman"/>
                <w:sz w:val="24"/>
                <w:szCs w:val="24"/>
                <w:lang w:eastAsia="fr-FR"/>
              </w:rPr>
            </w:pPr>
            <w:r w:rsidRPr="008C42DF">
              <w:rPr>
                <w:rFonts w:ascii="Times New Roman" w:eastAsia="Times New Roman" w:hAnsi="Times New Roman" w:cs="Times New Roman"/>
                <w:sz w:val="24"/>
                <w:szCs w:val="24"/>
                <w:lang w:eastAsia="fr-FR"/>
              </w:rPr>
              <w:t>la valeur en douane, tous droits et taxes inclus</w:t>
            </w:r>
            <w:r w:rsidR="008C42DF" w:rsidRPr="008C42DF">
              <w:rPr>
                <w:rFonts w:ascii="Times New Roman" w:eastAsia="Times New Roman" w:hAnsi="Times New Roman" w:cs="Times New Roman"/>
                <w:sz w:val="24"/>
                <w:szCs w:val="24"/>
                <w:lang w:eastAsia="fr-FR"/>
              </w:rPr>
              <w:t xml:space="preserve"> </w:t>
            </w:r>
            <w:r w:rsidR="008C42DF" w:rsidRPr="008C42DF">
              <w:rPr>
                <w:rFonts w:ascii="Times New Roman" w:eastAsia="Times New Roman" w:hAnsi="Times New Roman" w:cs="Times New Roman"/>
                <w:b/>
                <w:sz w:val="24"/>
                <w:szCs w:val="24"/>
                <w:lang w:eastAsia="fr-FR"/>
              </w:rPr>
              <w:t>majorée</w:t>
            </w:r>
            <w:r w:rsidR="008C42DF" w:rsidRPr="008C42DF">
              <w:rPr>
                <w:rFonts w:ascii="Times New Roman" w:eastAsia="Times New Roman" w:hAnsi="Times New Roman" w:cs="Times New Roman"/>
                <w:sz w:val="24"/>
                <w:szCs w:val="24"/>
                <w:lang w:eastAsia="fr-FR"/>
              </w:rPr>
              <w:t xml:space="preserve"> de 25%.</w:t>
            </w:r>
          </w:p>
        </w:tc>
      </w:tr>
      <w:tr w:rsidR="00365B5E" w:rsidTr="00365B5E">
        <w:tc>
          <w:tcPr>
            <w:tcW w:w="4606" w:type="dxa"/>
          </w:tcPr>
          <w:p w:rsidR="00365B5E" w:rsidRDefault="00365B5E" w:rsidP="008C42DF">
            <w:pPr>
              <w:pStyle w:val="Paragraphedeliste"/>
              <w:numPr>
                <w:ilvl w:val="0"/>
                <w:numId w:val="25"/>
              </w:numPr>
              <w:spacing w:before="100" w:beforeAutospacing="1" w:after="100" w:afterAutospacing="1"/>
              <w:rPr>
                <w:rFonts w:ascii="Times New Roman" w:eastAsia="Times New Roman" w:hAnsi="Times New Roman" w:cs="Times New Roman"/>
                <w:sz w:val="24"/>
                <w:szCs w:val="24"/>
                <w:lang w:eastAsia="fr-FR"/>
              </w:rPr>
            </w:pPr>
            <w:r w:rsidRPr="008C42DF">
              <w:rPr>
                <w:rFonts w:ascii="Times New Roman" w:eastAsia="Times New Roman" w:hAnsi="Times New Roman" w:cs="Times New Roman"/>
                <w:sz w:val="24"/>
                <w:szCs w:val="24"/>
                <w:lang w:eastAsia="fr-FR"/>
              </w:rPr>
              <w:t>au titre d'une liste de produits. La liste des produits concernés par les dispositions du présent paragraphe est fixée par décret</w:t>
            </w:r>
          </w:p>
          <w:p w:rsidR="008C42DF" w:rsidRPr="008C42DF" w:rsidRDefault="008C42DF" w:rsidP="008C42DF">
            <w:pPr>
              <w:pStyle w:val="Paragraphedeliste"/>
              <w:spacing w:before="100" w:beforeAutospacing="1" w:after="100" w:afterAutospacing="1"/>
              <w:rPr>
                <w:rFonts w:ascii="Times New Roman" w:eastAsia="Times New Roman" w:hAnsi="Times New Roman" w:cs="Times New Roman"/>
                <w:sz w:val="24"/>
                <w:szCs w:val="24"/>
                <w:lang w:eastAsia="fr-FR"/>
              </w:rPr>
            </w:pPr>
          </w:p>
        </w:tc>
        <w:tc>
          <w:tcPr>
            <w:tcW w:w="4606" w:type="dxa"/>
          </w:tcPr>
          <w:p w:rsidR="00365B5E" w:rsidRPr="008C42DF" w:rsidRDefault="00365B5E" w:rsidP="008C42DF">
            <w:pPr>
              <w:pStyle w:val="Paragraphedeliste"/>
              <w:numPr>
                <w:ilvl w:val="0"/>
                <w:numId w:val="22"/>
              </w:numPr>
              <w:spacing w:before="100" w:beforeAutospacing="1" w:after="100" w:afterAutospacing="1"/>
              <w:rPr>
                <w:rFonts w:ascii="Times New Roman" w:eastAsia="Times New Roman" w:hAnsi="Times New Roman" w:cs="Times New Roman"/>
                <w:sz w:val="24"/>
                <w:szCs w:val="24"/>
                <w:lang w:eastAsia="fr-FR"/>
              </w:rPr>
            </w:pPr>
            <w:r w:rsidRPr="008C42DF">
              <w:rPr>
                <w:rFonts w:ascii="Times New Roman" w:eastAsia="Times New Roman" w:hAnsi="Times New Roman" w:cs="Times New Roman"/>
                <w:sz w:val="24"/>
                <w:szCs w:val="24"/>
                <w:lang w:eastAsia="fr-FR"/>
              </w:rPr>
              <w:t>la valeur en douane, tous droits et taxes inclus</w:t>
            </w:r>
            <w:r w:rsidR="008C42DF" w:rsidRPr="008C42DF">
              <w:rPr>
                <w:rFonts w:ascii="Times New Roman" w:eastAsia="Times New Roman" w:hAnsi="Times New Roman" w:cs="Times New Roman"/>
                <w:sz w:val="24"/>
                <w:szCs w:val="24"/>
                <w:lang w:eastAsia="fr-FR"/>
              </w:rPr>
              <w:t xml:space="preserve"> </w:t>
            </w:r>
            <w:r w:rsidR="008C42DF" w:rsidRPr="008C42DF">
              <w:rPr>
                <w:rFonts w:ascii="Times New Roman" w:eastAsia="Times New Roman" w:hAnsi="Times New Roman" w:cs="Times New Roman"/>
                <w:b/>
                <w:sz w:val="24"/>
                <w:szCs w:val="24"/>
                <w:lang w:eastAsia="fr-FR"/>
              </w:rPr>
              <w:t>majorée</w:t>
            </w:r>
            <w:r w:rsidR="008C42DF" w:rsidRPr="008C42DF">
              <w:rPr>
                <w:rFonts w:ascii="Times New Roman" w:eastAsia="Times New Roman" w:hAnsi="Times New Roman" w:cs="Times New Roman"/>
                <w:sz w:val="24"/>
                <w:szCs w:val="24"/>
                <w:lang w:eastAsia="fr-FR"/>
              </w:rPr>
              <w:t xml:space="preserve"> de 25%.</w:t>
            </w:r>
          </w:p>
        </w:tc>
      </w:tr>
    </w:tbl>
    <w:p w:rsidR="00DB6D01" w:rsidRDefault="00E439C3">
      <w:bookmarkStart w:id="6" w:name="II2"/>
      <w:bookmarkEnd w:id="6"/>
    </w:p>
    <w:sectPr w:rsidR="00DB6D01" w:rsidSect="002C3CAB">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9C3" w:rsidRDefault="00E439C3" w:rsidP="007E4FB1">
      <w:pPr>
        <w:spacing w:after="0" w:line="240" w:lineRule="auto"/>
      </w:pPr>
      <w:r>
        <w:separator/>
      </w:r>
    </w:p>
  </w:endnote>
  <w:endnote w:type="continuationSeparator" w:id="1">
    <w:p w:rsidR="00E439C3" w:rsidRDefault="00E439C3" w:rsidP="007E4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9045"/>
      <w:gridCol w:w="257"/>
    </w:tblGrid>
    <w:tr w:rsidR="007E4FB1" w:rsidTr="007E4FB1">
      <w:tc>
        <w:tcPr>
          <w:tcW w:w="4862" w:type="pct"/>
        </w:tcPr>
        <w:p w:rsidR="007E4FB1" w:rsidRPr="006A53B6" w:rsidRDefault="00767678">
          <w:pPr>
            <w:pStyle w:val="Pieddepage"/>
            <w:jc w:val="right"/>
            <w:rPr>
              <w:color w:val="262626" w:themeColor="text1" w:themeTint="D9"/>
            </w:rPr>
          </w:pPr>
          <w:r w:rsidRPr="006A53B6">
            <w:rPr>
              <w:color w:val="262626" w:themeColor="text1" w:themeTint="D9"/>
            </w:rPr>
            <w:fldChar w:fldCharType="begin"/>
          </w:r>
          <w:r w:rsidR="006E0275" w:rsidRPr="006A53B6">
            <w:rPr>
              <w:color w:val="262626" w:themeColor="text1" w:themeTint="D9"/>
            </w:rPr>
            <w:instrText xml:space="preserve"> PAGE   \* MERGEFORMAT </w:instrText>
          </w:r>
          <w:r w:rsidRPr="006A53B6">
            <w:rPr>
              <w:color w:val="262626" w:themeColor="text1" w:themeTint="D9"/>
            </w:rPr>
            <w:fldChar w:fldCharType="separate"/>
          </w:r>
          <w:r w:rsidR="008C42DF">
            <w:rPr>
              <w:noProof/>
              <w:color w:val="262626" w:themeColor="text1" w:themeTint="D9"/>
            </w:rPr>
            <w:t>4</w:t>
          </w:r>
          <w:r w:rsidRPr="006A53B6">
            <w:rPr>
              <w:color w:val="262626" w:themeColor="text1" w:themeTint="D9"/>
            </w:rPr>
            <w:fldChar w:fldCharType="end"/>
          </w:r>
        </w:p>
      </w:tc>
      <w:tc>
        <w:tcPr>
          <w:tcW w:w="138" w:type="pct"/>
        </w:tcPr>
        <w:p w:rsidR="007E4FB1" w:rsidRDefault="007E4FB1">
          <w:pPr>
            <w:pStyle w:val="Pieddepage"/>
            <w:rPr>
              <w:color w:val="4F81BD" w:themeColor="accent1"/>
            </w:rPr>
          </w:pPr>
        </w:p>
      </w:tc>
    </w:tr>
  </w:tbl>
  <w:p w:rsidR="007E4FB1" w:rsidRDefault="007E4F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9C3" w:rsidRDefault="00E439C3" w:rsidP="007E4FB1">
      <w:pPr>
        <w:spacing w:after="0" w:line="240" w:lineRule="auto"/>
      </w:pPr>
      <w:r>
        <w:separator/>
      </w:r>
    </w:p>
  </w:footnote>
  <w:footnote w:type="continuationSeparator" w:id="1">
    <w:p w:rsidR="00E439C3" w:rsidRDefault="00E439C3" w:rsidP="007E4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109"/>
      <w:gridCol w:w="8193"/>
    </w:tblGrid>
    <w:tr w:rsidR="007E4FB1" w:rsidTr="007E4FB1">
      <w:tc>
        <w:tcPr>
          <w:tcW w:w="596" w:type="pct"/>
          <w:tcBorders>
            <w:right w:val="single" w:sz="18" w:space="0" w:color="4F81BD" w:themeColor="accent1"/>
          </w:tcBorders>
        </w:tcPr>
        <w:p w:rsidR="007E4FB1" w:rsidRDefault="007E4FB1">
          <w:pPr>
            <w:pStyle w:val="En-tte"/>
          </w:pPr>
        </w:p>
      </w:tc>
      <w:sdt>
        <w:sdtPr>
          <w:alias w:val="Titre"/>
          <w:id w:val="77580493"/>
          <w:placeholder>
            <w:docPart w:val="1469E7DD84F146C192D6808B9EA3FB10"/>
          </w:placeholder>
          <w:dataBinding w:prefixMappings="xmlns:ns0='http://schemas.openxmlformats.org/package/2006/metadata/core-properties' xmlns:ns1='http://purl.org/dc/elements/1.1/'" w:xpath="/ns0:coreProperties[1]/ns1:title[1]" w:storeItemID="{6C3C8BC8-F283-45AE-878A-BAB7291924A1}"/>
          <w:text/>
        </w:sdtPr>
        <w:sdtContent>
          <w:tc>
            <w:tcPr>
              <w:tcW w:w="4404" w:type="pct"/>
              <w:tcBorders>
                <w:left w:val="single" w:sz="18" w:space="0" w:color="4F81BD" w:themeColor="accent1"/>
              </w:tcBorders>
            </w:tcPr>
            <w:p w:rsidR="007E4FB1" w:rsidRDefault="0003663F">
              <w:pPr>
                <w:pStyle w:val="En-tte"/>
                <w:rPr>
                  <w:rFonts w:asciiTheme="majorHAnsi" w:eastAsiaTheme="majorEastAsia" w:hAnsiTheme="majorHAnsi" w:cstheme="majorBidi"/>
                  <w:color w:val="4F81BD" w:themeColor="accent1"/>
                  <w:sz w:val="24"/>
                  <w:szCs w:val="24"/>
                </w:rPr>
              </w:pPr>
              <w:r w:rsidRPr="0003663F">
                <w:t xml:space="preserve">Code de la TVA                                                                                                                                Chapitre - </w:t>
              </w:r>
              <w:r w:rsidRPr="00297137">
                <w:t>Règles d'Assiette</w:t>
              </w:r>
              <w:r w:rsidRPr="0003663F">
                <w:t xml:space="preserve">               </w:t>
              </w:r>
              <w:r>
                <w:t xml:space="preserve">               </w:t>
              </w:r>
              <w:r w:rsidRPr="0003663F">
                <w:t xml:space="preserve">                                         </w:t>
              </w:r>
              <w:r>
                <w:t xml:space="preserve">         </w:t>
              </w:r>
              <w:r w:rsidRPr="0003663F">
                <w:t xml:space="preserve">                    Section - Détermination de la Base Imposable</w:t>
              </w:r>
            </w:p>
          </w:tc>
        </w:sdtContent>
      </w:sdt>
    </w:tr>
  </w:tbl>
  <w:p w:rsidR="007E4FB1" w:rsidRDefault="007E4F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1A3"/>
    <w:multiLevelType w:val="hybridMultilevel"/>
    <w:tmpl w:val="CC56A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1944E6"/>
    <w:multiLevelType w:val="hybridMultilevel"/>
    <w:tmpl w:val="DD547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3D2F1B"/>
    <w:multiLevelType w:val="hybridMultilevel"/>
    <w:tmpl w:val="CF941A40"/>
    <w:lvl w:ilvl="0" w:tplc="0B8C4B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A56B54"/>
    <w:multiLevelType w:val="hybridMultilevel"/>
    <w:tmpl w:val="781EA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95601C"/>
    <w:multiLevelType w:val="hybridMultilevel"/>
    <w:tmpl w:val="A4D2940C"/>
    <w:lvl w:ilvl="0" w:tplc="0B8C4B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3E141B"/>
    <w:multiLevelType w:val="hybridMultilevel"/>
    <w:tmpl w:val="EDC0805C"/>
    <w:lvl w:ilvl="0" w:tplc="0B8C4B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8057A8"/>
    <w:multiLevelType w:val="hybridMultilevel"/>
    <w:tmpl w:val="398E7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75438E"/>
    <w:multiLevelType w:val="hybridMultilevel"/>
    <w:tmpl w:val="DCDA2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9853F1"/>
    <w:multiLevelType w:val="hybridMultilevel"/>
    <w:tmpl w:val="FE92D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88003E"/>
    <w:multiLevelType w:val="hybridMultilevel"/>
    <w:tmpl w:val="0928A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8F6A45"/>
    <w:multiLevelType w:val="hybridMultilevel"/>
    <w:tmpl w:val="74321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035736"/>
    <w:multiLevelType w:val="hybridMultilevel"/>
    <w:tmpl w:val="E4400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2B3BC2"/>
    <w:multiLevelType w:val="multilevel"/>
    <w:tmpl w:val="A2981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B8343C"/>
    <w:multiLevelType w:val="multilevel"/>
    <w:tmpl w:val="467A1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C20D58"/>
    <w:multiLevelType w:val="hybridMultilevel"/>
    <w:tmpl w:val="21C29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6C508C"/>
    <w:multiLevelType w:val="hybridMultilevel"/>
    <w:tmpl w:val="3BEAF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FF1470"/>
    <w:multiLevelType w:val="hybridMultilevel"/>
    <w:tmpl w:val="9B6C1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0546CC"/>
    <w:multiLevelType w:val="hybridMultilevel"/>
    <w:tmpl w:val="EBF6E69A"/>
    <w:lvl w:ilvl="0" w:tplc="10468D0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886DC6"/>
    <w:multiLevelType w:val="hybridMultilevel"/>
    <w:tmpl w:val="4DC86FB8"/>
    <w:lvl w:ilvl="0" w:tplc="0B8C4B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4623B2"/>
    <w:multiLevelType w:val="hybridMultilevel"/>
    <w:tmpl w:val="3D4AA2E0"/>
    <w:lvl w:ilvl="0" w:tplc="0B8C4B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4C27A82"/>
    <w:multiLevelType w:val="multilevel"/>
    <w:tmpl w:val="35CC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91746F"/>
    <w:multiLevelType w:val="hybridMultilevel"/>
    <w:tmpl w:val="12F6B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6BA7C80"/>
    <w:multiLevelType w:val="hybridMultilevel"/>
    <w:tmpl w:val="2C6A4954"/>
    <w:lvl w:ilvl="0" w:tplc="0B8C4B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7AC6266"/>
    <w:multiLevelType w:val="hybridMultilevel"/>
    <w:tmpl w:val="44086594"/>
    <w:lvl w:ilvl="0" w:tplc="0B8C4B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E544B7"/>
    <w:multiLevelType w:val="hybridMultilevel"/>
    <w:tmpl w:val="E5569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
  </w:num>
  <w:num w:numId="4">
    <w:abstractNumId w:val="15"/>
  </w:num>
  <w:num w:numId="5">
    <w:abstractNumId w:val="10"/>
  </w:num>
  <w:num w:numId="6">
    <w:abstractNumId w:val="17"/>
  </w:num>
  <w:num w:numId="7">
    <w:abstractNumId w:val="6"/>
  </w:num>
  <w:num w:numId="8">
    <w:abstractNumId w:val="9"/>
  </w:num>
  <w:num w:numId="9">
    <w:abstractNumId w:val="1"/>
  </w:num>
  <w:num w:numId="10">
    <w:abstractNumId w:val="22"/>
  </w:num>
  <w:num w:numId="11">
    <w:abstractNumId w:val="16"/>
  </w:num>
  <w:num w:numId="12">
    <w:abstractNumId w:val="18"/>
  </w:num>
  <w:num w:numId="13">
    <w:abstractNumId w:val="0"/>
  </w:num>
  <w:num w:numId="14">
    <w:abstractNumId w:val="4"/>
  </w:num>
  <w:num w:numId="15">
    <w:abstractNumId w:val="8"/>
  </w:num>
  <w:num w:numId="16">
    <w:abstractNumId w:val="3"/>
  </w:num>
  <w:num w:numId="17">
    <w:abstractNumId w:val="7"/>
  </w:num>
  <w:num w:numId="18">
    <w:abstractNumId w:val="13"/>
  </w:num>
  <w:num w:numId="19">
    <w:abstractNumId w:val="11"/>
  </w:num>
  <w:num w:numId="20">
    <w:abstractNumId w:val="5"/>
  </w:num>
  <w:num w:numId="21">
    <w:abstractNumId w:val="23"/>
  </w:num>
  <w:num w:numId="22">
    <w:abstractNumId w:val="19"/>
  </w:num>
  <w:num w:numId="23">
    <w:abstractNumId w:val="24"/>
  </w:num>
  <w:num w:numId="24">
    <w:abstractNumId w:val="1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4FB1"/>
    <w:rsid w:val="0003663F"/>
    <w:rsid w:val="00240A34"/>
    <w:rsid w:val="002C3CAB"/>
    <w:rsid w:val="002D1FBD"/>
    <w:rsid w:val="00344CA0"/>
    <w:rsid w:val="00353983"/>
    <w:rsid w:val="00365B5E"/>
    <w:rsid w:val="00411D95"/>
    <w:rsid w:val="0045171B"/>
    <w:rsid w:val="004E3617"/>
    <w:rsid w:val="00547BE5"/>
    <w:rsid w:val="00616E68"/>
    <w:rsid w:val="006A53B6"/>
    <w:rsid w:val="006E0275"/>
    <w:rsid w:val="00767678"/>
    <w:rsid w:val="007E4FB1"/>
    <w:rsid w:val="00864548"/>
    <w:rsid w:val="008B2CCC"/>
    <w:rsid w:val="008C42DF"/>
    <w:rsid w:val="00AA5DB6"/>
    <w:rsid w:val="00B23E25"/>
    <w:rsid w:val="00C11E41"/>
    <w:rsid w:val="00D736F1"/>
    <w:rsid w:val="00E439C3"/>
    <w:rsid w:val="00E80B26"/>
    <w:rsid w:val="00EC2AAC"/>
    <w:rsid w:val="00F7345F"/>
    <w:rsid w:val="00F94547"/>
    <w:rsid w:val="00F947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4FB1"/>
    <w:pPr>
      <w:tabs>
        <w:tab w:val="center" w:pos="4536"/>
        <w:tab w:val="right" w:pos="9072"/>
      </w:tabs>
      <w:spacing w:after="0" w:line="240" w:lineRule="auto"/>
    </w:pPr>
  </w:style>
  <w:style w:type="character" w:customStyle="1" w:styleId="En-tteCar">
    <w:name w:val="En-tête Car"/>
    <w:basedOn w:val="Policepardfaut"/>
    <w:link w:val="En-tte"/>
    <w:uiPriority w:val="99"/>
    <w:rsid w:val="007E4FB1"/>
  </w:style>
  <w:style w:type="paragraph" w:styleId="Pieddepage">
    <w:name w:val="footer"/>
    <w:basedOn w:val="Normal"/>
    <w:link w:val="PieddepageCar"/>
    <w:uiPriority w:val="99"/>
    <w:unhideWhenUsed/>
    <w:rsid w:val="007E4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FB1"/>
  </w:style>
  <w:style w:type="paragraph" w:styleId="Textedebulles">
    <w:name w:val="Balloon Text"/>
    <w:basedOn w:val="Normal"/>
    <w:link w:val="TextedebullesCar"/>
    <w:uiPriority w:val="99"/>
    <w:semiHidden/>
    <w:unhideWhenUsed/>
    <w:rsid w:val="007E4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4FB1"/>
    <w:rPr>
      <w:rFonts w:ascii="Tahoma" w:hAnsi="Tahoma" w:cs="Tahoma"/>
      <w:sz w:val="16"/>
      <w:szCs w:val="16"/>
    </w:rPr>
  </w:style>
  <w:style w:type="paragraph" w:styleId="NormalWeb">
    <w:name w:val="Normal (Web)"/>
    <w:basedOn w:val="Normal"/>
    <w:uiPriority w:val="99"/>
    <w:semiHidden/>
    <w:unhideWhenUsed/>
    <w:rsid w:val="000366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3663F"/>
    <w:rPr>
      <w:color w:val="0000FF"/>
      <w:u w:val="single"/>
    </w:rPr>
  </w:style>
  <w:style w:type="paragraph" w:styleId="Paragraphedeliste">
    <w:name w:val="List Paragraph"/>
    <w:basedOn w:val="Normal"/>
    <w:uiPriority w:val="34"/>
    <w:qFormat/>
    <w:rsid w:val="00411D95"/>
    <w:pPr>
      <w:ind w:left="720"/>
      <w:contextualSpacing/>
    </w:pPr>
  </w:style>
  <w:style w:type="table" w:styleId="Grilledutableau">
    <w:name w:val="Table Grid"/>
    <w:basedOn w:val="TableauNormal"/>
    <w:uiPriority w:val="59"/>
    <w:rsid w:val="00411D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9095678">
      <w:bodyDiv w:val="1"/>
      <w:marLeft w:val="0"/>
      <w:marRight w:val="0"/>
      <w:marTop w:val="0"/>
      <w:marBottom w:val="0"/>
      <w:divBdr>
        <w:top w:val="none" w:sz="0" w:space="0" w:color="auto"/>
        <w:left w:val="none" w:sz="0" w:space="0" w:color="auto"/>
        <w:bottom w:val="none" w:sz="0" w:space="0" w:color="auto"/>
        <w:right w:val="none" w:sz="0" w:space="0" w:color="auto"/>
      </w:divBdr>
    </w:div>
    <w:div w:id="4476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ZIED\Desktop\Stage\Code%20TVA\tva1005.htm"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ZIED\Desktop\Stage\Code%20TVA\tva1060.htm" TargetMode="External"/><Relationship Id="rId7" Type="http://schemas.openxmlformats.org/officeDocument/2006/relationships/hyperlink" Target="javascript:;" TargetMode="External"/><Relationship Id="rId12" Type="http://schemas.openxmlformats.org/officeDocument/2006/relationships/hyperlink" Target="file:///C:\Users\ZIED\Desktop\Stage\Code%20TVA\tva1030.htm" TargetMode="External"/><Relationship Id="rId17" Type="http://schemas.openxmlformats.org/officeDocument/2006/relationships/hyperlink" Target="javascrip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ZIED\Desktop\Stage\cirppis\cirppis1125.htm" TargetMode="External"/><Relationship Id="rId20" Type="http://schemas.openxmlformats.org/officeDocument/2006/relationships/hyperlink" Target="file:///C:\Users\ZIED\Desktop\Stage\Code%20TVA\tva106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theme" Target="theme/theme1.xml"/><Relationship Id="rId10" Type="http://schemas.openxmlformats.org/officeDocument/2006/relationships/hyperlink" Target="file:///C:\Users\ZIED\Desktop\Stage\Code%20TVA\tva1040.htm" TargetMode="External"/><Relationship Id="rId19" Type="http://schemas.openxmlformats.org/officeDocument/2006/relationships/hyperlink" Target="file:///C:\Users\ZIED\Desktop\Stage\Code%20TVA\tva1005.htm" TargetMode="External"/><Relationship Id="rId4" Type="http://schemas.openxmlformats.org/officeDocument/2006/relationships/webSettings" Target="webSettings.xml"/><Relationship Id="rId9" Type="http://schemas.openxmlformats.org/officeDocument/2006/relationships/hyperlink" Target="file:///C:\Users\ZIED\Desktop\Stage\Code%20TVA\tva1005.htm"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69E7DD84F146C192D6808B9EA3FB10"/>
        <w:category>
          <w:name w:val="Général"/>
          <w:gallery w:val="placeholder"/>
        </w:category>
        <w:types>
          <w:type w:val="bbPlcHdr"/>
        </w:types>
        <w:behaviors>
          <w:behavior w:val="content"/>
        </w:behaviors>
        <w:guid w:val="{BF1FE8D8-591E-44A6-BFE4-B8D547BF13C8}"/>
      </w:docPartPr>
      <w:docPartBody>
        <w:p w:rsidR="00B91C05" w:rsidRDefault="00322ACA" w:rsidP="00322ACA">
          <w:pPr>
            <w:pStyle w:val="1469E7DD84F146C192D6808B9EA3FB10"/>
          </w:pPr>
          <w:r>
            <w:rPr>
              <w:rFonts w:asciiTheme="majorHAnsi" w:eastAsiaTheme="majorEastAsia" w:hAnsiTheme="majorHAnsi" w:cstheme="majorBidi"/>
              <w:color w:val="4F81BD" w:themeColor="accent1"/>
              <w:sz w:val="24"/>
              <w:szCs w:val="24"/>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2ACA"/>
    <w:rsid w:val="00322ACA"/>
    <w:rsid w:val="009F599A"/>
    <w:rsid w:val="00A266BB"/>
    <w:rsid w:val="00B91C05"/>
    <w:rsid w:val="00FF33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09556BDB8245608EB4E02B28CE2411">
    <w:name w:val="5009556BDB8245608EB4E02B28CE2411"/>
    <w:rsid w:val="00322ACA"/>
  </w:style>
  <w:style w:type="paragraph" w:customStyle="1" w:styleId="DDA283BAB268419BAAD97E4ED3DEB432">
    <w:name w:val="DDA283BAB268419BAAD97E4ED3DEB432"/>
    <w:rsid w:val="00322ACA"/>
  </w:style>
  <w:style w:type="paragraph" w:customStyle="1" w:styleId="1469E7DD84F146C192D6808B9EA3FB10">
    <w:name w:val="1469E7DD84F146C192D6808B9EA3FB10"/>
    <w:rsid w:val="00322A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1038</Words>
  <Characters>5712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Code de la TVA                                                                                                                                Chapitre - Règles d'Assiette                                                                                     </vt:lpstr>
    </vt:vector>
  </TitlesOfParts>
  <Company>.</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de la TVA                                                                                                                                Chapitre - Règles d'Assiette                                                                                                    Section - Détermination de la Base Imposable</dc:title>
  <dc:subject/>
  <dc:creator>.</dc:creator>
  <cp:keywords/>
  <dc:description/>
  <cp:lastModifiedBy>ZIED</cp:lastModifiedBy>
  <cp:revision>14</cp:revision>
  <dcterms:created xsi:type="dcterms:W3CDTF">2012-02-08T16:21:00Z</dcterms:created>
  <dcterms:modified xsi:type="dcterms:W3CDTF">2012-02-20T11:07:00Z</dcterms:modified>
</cp:coreProperties>
</file>