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EA" w:rsidRDefault="002464EA" w:rsidP="00584B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61A5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Art. Premier</w:t>
      </w:r>
    </w:p>
    <w:p w:rsidR="002464EA" w:rsidRDefault="002464EA" w:rsidP="002464EA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67E0">
        <w:rPr>
          <w:rFonts w:ascii="Times New Roman" w:eastAsia="Times New Roman" w:hAnsi="Times New Roman" w:cs="Times New Roman"/>
          <w:sz w:val="24"/>
          <w:szCs w:val="24"/>
          <w:lang w:eastAsia="fr-FR"/>
        </w:rPr>
        <w:t>Sont soumises à la taxe sur la valeur ajoutée, quels qu'en soient les buts ou les résultats :</w:t>
      </w:r>
    </w:p>
    <w:p w:rsidR="002464EA" w:rsidRDefault="002464EA" w:rsidP="002464EA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67E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les affaires faites en Tunisie</w:t>
      </w:r>
      <w:r w:rsidRPr="003C67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sens de l'</w:t>
      </w:r>
      <w:hyperlink r:id="rId8" w:history="1">
        <w:r w:rsidRPr="003C67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article 3</w:t>
        </w:r>
      </w:hyperlink>
      <w:r w:rsidRPr="003C67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ci-dessous et </w:t>
      </w:r>
      <w:r w:rsidRPr="003C67E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revêtant le caractère industriel, artisanal, ou relevant d'une profession libérale</w:t>
      </w:r>
      <w:r w:rsidRPr="003C67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ainsi que </w:t>
      </w:r>
      <w:r w:rsidRPr="003C67E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les opérations commerciales autres que les ventes</w:t>
      </w:r>
      <w:r w:rsidRPr="003C67E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3C67E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2464EA" w:rsidRPr="003C67E0" w:rsidRDefault="002464EA" w:rsidP="002464EA">
      <w:pPr>
        <w:spacing w:before="100" w:beforeAutospacing="1" w:after="100" w:afterAutospacing="1" w:line="240" w:lineRule="auto"/>
        <w:ind w:left="372"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67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taxe s'applique quels que soient : </w:t>
      </w:r>
    </w:p>
    <w:p w:rsidR="002464EA" w:rsidRPr="005155CB" w:rsidRDefault="002464EA" w:rsidP="002464EA">
      <w:pPr>
        <w:numPr>
          <w:ilvl w:val="0"/>
          <w:numId w:val="1"/>
        </w:numPr>
        <w:tabs>
          <w:tab w:val="clear" w:pos="720"/>
          <w:tab w:val="num" w:pos="1428"/>
        </w:tabs>
        <w:spacing w:before="100" w:beforeAutospacing="1" w:after="100" w:afterAutospacing="1"/>
        <w:ind w:left="142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55CB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 statut juridique des personnes</w:t>
      </w:r>
      <w:r w:rsidRPr="00A61A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interviennent pour la réalisation des opérations imposables ou </w:t>
      </w:r>
      <w:r w:rsidRPr="005155CB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leur situation au regard de tous autres impôts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</w:p>
    <w:p w:rsidR="002464EA" w:rsidRPr="005155CB" w:rsidRDefault="002464EA" w:rsidP="002464EA">
      <w:pPr>
        <w:numPr>
          <w:ilvl w:val="0"/>
          <w:numId w:val="1"/>
        </w:numPr>
        <w:tabs>
          <w:tab w:val="clear" w:pos="720"/>
          <w:tab w:val="num" w:pos="1428"/>
        </w:tabs>
        <w:spacing w:before="100" w:beforeAutospacing="1" w:after="100" w:afterAutospacing="1"/>
        <w:ind w:left="142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55CB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la forme ou la nature de leur intervention</w:t>
      </w:r>
      <w:r w:rsidRPr="00A61A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5155CB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 caractère habituel ou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</w:t>
      </w:r>
      <w:r w:rsidRPr="005155CB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occasionnel</w:t>
      </w:r>
      <w:r w:rsidRPr="005155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celle-ci. </w:t>
      </w:r>
    </w:p>
    <w:p w:rsidR="002464EA" w:rsidRDefault="002464EA" w:rsidP="002464EA">
      <w:pPr>
        <w:pStyle w:val="Paragraphedeliste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464EA" w:rsidRDefault="002464EA" w:rsidP="002464EA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55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Sont également soumis à la taxe sur la valeur ajoutée : </w:t>
      </w:r>
    </w:p>
    <w:p w:rsidR="002464EA" w:rsidRDefault="002464EA" w:rsidP="002464EA">
      <w:pPr>
        <w:pStyle w:val="Paragraphedeliste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Ind w:w="1080" w:type="dxa"/>
        <w:tblLook w:val="04A0"/>
      </w:tblPr>
      <w:tblGrid>
        <w:gridCol w:w="456"/>
        <w:gridCol w:w="7752"/>
      </w:tblGrid>
      <w:tr w:rsidR="002464EA" w:rsidTr="00026417">
        <w:trPr>
          <w:trHeight w:val="410"/>
        </w:trPr>
        <w:tc>
          <w:tcPr>
            <w:tcW w:w="456" w:type="dxa"/>
          </w:tcPr>
          <w:p w:rsidR="002464EA" w:rsidRDefault="002464EA" w:rsidP="00026417">
            <w:pPr>
              <w:pStyle w:val="Paragraphedeliste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752" w:type="dxa"/>
          </w:tcPr>
          <w:p w:rsidR="002464EA" w:rsidRDefault="002464EA" w:rsidP="00026417">
            <w:pPr>
              <w:pStyle w:val="Paragraphedeliste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1A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importations</w:t>
            </w:r>
          </w:p>
        </w:tc>
      </w:tr>
      <w:tr w:rsidR="002464EA" w:rsidTr="00026417">
        <w:trPr>
          <w:trHeight w:val="1534"/>
        </w:trPr>
        <w:tc>
          <w:tcPr>
            <w:tcW w:w="456" w:type="dxa"/>
          </w:tcPr>
          <w:p w:rsidR="002464EA" w:rsidRDefault="002464EA" w:rsidP="00026417">
            <w:pPr>
              <w:pStyle w:val="Paragraphedeliste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752" w:type="dxa"/>
          </w:tcPr>
          <w:p w:rsidR="002464EA" w:rsidRPr="008B2D22" w:rsidRDefault="002464EA" w:rsidP="000264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a_ </w:t>
            </w:r>
            <w:r w:rsidRPr="008B2D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reventes en l'état effectuées par les concessionnaires de biens d'équipement industriels et de biens d'équipement de travaux publics ;</w:t>
            </w:r>
          </w:p>
          <w:p w:rsidR="002464EA" w:rsidRPr="008B2D22" w:rsidRDefault="002464EA" w:rsidP="000264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b_ </w:t>
            </w:r>
            <w:r w:rsidRPr="008B2D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reventes en l'état effectuées par les commerçants grossistes en matériaux de construction</w:t>
            </w:r>
          </w:p>
        </w:tc>
      </w:tr>
      <w:tr w:rsidR="002464EA" w:rsidTr="00026417">
        <w:trPr>
          <w:trHeight w:val="717"/>
        </w:trPr>
        <w:tc>
          <w:tcPr>
            <w:tcW w:w="456" w:type="dxa"/>
          </w:tcPr>
          <w:p w:rsidR="002464EA" w:rsidRDefault="002464EA" w:rsidP="00026417">
            <w:pPr>
              <w:pStyle w:val="Paragraphedeliste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752" w:type="dxa"/>
          </w:tcPr>
          <w:p w:rsidR="002464EA" w:rsidRDefault="002464EA" w:rsidP="00026417">
            <w:pPr>
              <w:pStyle w:val="Paragraphedeliste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1A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reventes en l'état effectuées par les commerçants grossistes exerçant dans d'autres secteurs et qui approvisionnent d'autres commerçants revendeurs</w:t>
            </w:r>
          </w:p>
        </w:tc>
      </w:tr>
      <w:tr w:rsidR="002464EA" w:rsidTr="00026417">
        <w:trPr>
          <w:trHeight w:val="427"/>
        </w:trPr>
        <w:tc>
          <w:tcPr>
            <w:tcW w:w="456" w:type="dxa"/>
          </w:tcPr>
          <w:p w:rsidR="002464EA" w:rsidRDefault="002464EA" w:rsidP="00026417">
            <w:pPr>
              <w:pStyle w:val="Paragraphedeliste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752" w:type="dxa"/>
          </w:tcPr>
          <w:p w:rsidR="002464EA" w:rsidRDefault="002464EA" w:rsidP="00026417">
            <w:pPr>
              <w:pStyle w:val="Paragraphedeliste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1A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présentation commerciale des produits autres qu'agricoles ou de la pêche</w:t>
            </w:r>
          </w:p>
        </w:tc>
      </w:tr>
      <w:tr w:rsidR="002464EA" w:rsidTr="00026417">
        <w:trPr>
          <w:trHeight w:val="384"/>
        </w:trPr>
        <w:tc>
          <w:tcPr>
            <w:tcW w:w="456" w:type="dxa"/>
          </w:tcPr>
          <w:p w:rsidR="002464EA" w:rsidRDefault="002464EA" w:rsidP="00026417">
            <w:pPr>
              <w:pStyle w:val="Paragraphedeliste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7752" w:type="dxa"/>
          </w:tcPr>
          <w:p w:rsidR="002464EA" w:rsidRDefault="002464EA" w:rsidP="00026417">
            <w:pPr>
              <w:pStyle w:val="Paragraphedeliste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1A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vente de lots effectuée par les lotisseurs immobiliers</w:t>
            </w:r>
          </w:p>
        </w:tc>
      </w:tr>
      <w:tr w:rsidR="002464EA" w:rsidTr="00026417">
        <w:trPr>
          <w:trHeight w:val="418"/>
        </w:trPr>
        <w:tc>
          <w:tcPr>
            <w:tcW w:w="456" w:type="dxa"/>
          </w:tcPr>
          <w:p w:rsidR="002464EA" w:rsidRDefault="002464EA" w:rsidP="00026417">
            <w:pPr>
              <w:pStyle w:val="Paragraphedeliste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752" w:type="dxa"/>
          </w:tcPr>
          <w:p w:rsidR="002464EA" w:rsidRDefault="002464EA" w:rsidP="00026417">
            <w:pPr>
              <w:pStyle w:val="Paragraphedeliste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1A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travaux immobiliers</w:t>
            </w:r>
          </w:p>
        </w:tc>
      </w:tr>
      <w:tr w:rsidR="002464EA" w:rsidTr="00026417">
        <w:trPr>
          <w:trHeight w:val="707"/>
        </w:trPr>
        <w:tc>
          <w:tcPr>
            <w:tcW w:w="456" w:type="dxa"/>
          </w:tcPr>
          <w:p w:rsidR="002464EA" w:rsidRDefault="002464EA" w:rsidP="00026417">
            <w:pPr>
              <w:pStyle w:val="Paragraphedeliste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7752" w:type="dxa"/>
          </w:tcPr>
          <w:p w:rsidR="002464EA" w:rsidRDefault="002464EA" w:rsidP="00026417">
            <w:pPr>
              <w:pStyle w:val="Paragraphedeliste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1A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vente d'immeubles ou de fonds de commerce effectuée par les personnes qui, habituellement, achètent ces biens en vue de leur revente</w:t>
            </w:r>
          </w:p>
        </w:tc>
      </w:tr>
      <w:tr w:rsidR="002464EA" w:rsidTr="00026417">
        <w:trPr>
          <w:trHeight w:val="420"/>
        </w:trPr>
        <w:tc>
          <w:tcPr>
            <w:tcW w:w="456" w:type="dxa"/>
          </w:tcPr>
          <w:p w:rsidR="002464EA" w:rsidRDefault="002464EA" w:rsidP="00026417">
            <w:pPr>
              <w:pStyle w:val="Paragraphedeliste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7752" w:type="dxa"/>
          </w:tcPr>
          <w:p w:rsidR="002464EA" w:rsidRDefault="002464EA" w:rsidP="000264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1A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affaires portant sur la consommation sur place</w:t>
            </w:r>
          </w:p>
        </w:tc>
      </w:tr>
      <w:tr w:rsidR="002464EA" w:rsidTr="00026417">
        <w:trPr>
          <w:trHeight w:val="412"/>
        </w:trPr>
        <w:tc>
          <w:tcPr>
            <w:tcW w:w="456" w:type="dxa"/>
          </w:tcPr>
          <w:p w:rsidR="002464EA" w:rsidRDefault="002464EA" w:rsidP="00026417">
            <w:pPr>
              <w:pStyle w:val="Paragraphedeliste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7752" w:type="dxa"/>
          </w:tcPr>
          <w:p w:rsidR="002464EA" w:rsidRDefault="002464EA" w:rsidP="002117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1A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livraisons à soi-même d</w:t>
            </w:r>
            <w:r w:rsidR="00211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’</w:t>
            </w:r>
            <w:r w:rsidR="00211725" w:rsidRPr="00FF04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fr-FR"/>
              </w:rPr>
              <w:t>*</w:t>
            </w:r>
            <w:r w:rsidRPr="00A61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Pr="000A56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immobilisations corporelles</w:t>
            </w:r>
            <w:r w:rsidRPr="00A61A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par les assujettis</w:t>
            </w:r>
          </w:p>
        </w:tc>
      </w:tr>
      <w:tr w:rsidR="002464EA" w:rsidTr="00026417">
        <w:trPr>
          <w:trHeight w:val="1552"/>
        </w:trPr>
        <w:tc>
          <w:tcPr>
            <w:tcW w:w="456" w:type="dxa"/>
          </w:tcPr>
          <w:p w:rsidR="002464EA" w:rsidRDefault="002464EA" w:rsidP="00026417">
            <w:pPr>
              <w:pStyle w:val="Paragraphedeliste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7752" w:type="dxa"/>
          </w:tcPr>
          <w:p w:rsidR="002464EA" w:rsidRDefault="002464EA" w:rsidP="00211725">
            <w:pPr>
              <w:pStyle w:val="Paragraphedeliste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1A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livraisons de biens autres que les</w:t>
            </w:r>
            <w:r w:rsidR="002117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2117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fldChar w:fldCharType="begin"/>
            </w:r>
            <w:r w:rsidR="002117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instrText xml:space="preserve"> HYPERLINK "Art%201%20Opérations%20imposables.docx" </w:instrText>
            </w:r>
            <w:r w:rsidR="002117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</w:r>
            <w:r w:rsidR="002117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fldChar w:fldCharType="separate"/>
            </w:r>
            <w:r w:rsidR="00211725" w:rsidRPr="00211725">
              <w:rPr>
                <w:rStyle w:val="Lienhypertexte"/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*</w:t>
            </w:r>
            <w:r w:rsidR="002117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fldChar w:fldCharType="end"/>
            </w:r>
            <w:r w:rsidR="002117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 xml:space="preserve"> </w:t>
            </w:r>
            <w:r w:rsidRPr="00A61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immobilisations corporelles</w:t>
            </w:r>
            <w:r w:rsidRPr="00A61A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que les assujettis se font à eux-mêmes pour leurs propres besoins ou ceux de leurs diverses exploitations, dans la mesure où ces biens ne concourent pas à la réalisation d'opérations passibles de la taxe sur la valeur ajoutée et qu'ils ne soient pas admis au bénéfice du droit à déduction.</w:t>
            </w:r>
          </w:p>
        </w:tc>
      </w:tr>
      <w:tr w:rsidR="002464EA" w:rsidTr="00026417">
        <w:trPr>
          <w:trHeight w:val="850"/>
        </w:trPr>
        <w:tc>
          <w:tcPr>
            <w:tcW w:w="456" w:type="dxa"/>
          </w:tcPr>
          <w:p w:rsidR="002464EA" w:rsidRDefault="002464EA" w:rsidP="00026417">
            <w:pPr>
              <w:pStyle w:val="Paragraphedeliste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11</w:t>
            </w:r>
          </w:p>
        </w:tc>
        <w:tc>
          <w:tcPr>
            <w:tcW w:w="7752" w:type="dxa"/>
          </w:tcPr>
          <w:p w:rsidR="002464EA" w:rsidRDefault="002464EA" w:rsidP="000264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1A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vente des produits en l'état par les commerçants détaillants qui réalisent un chiffre d'affaires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annuel global  &gt;=</w:t>
            </w:r>
            <w:r w:rsidRPr="00A61A5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100 000 dinars. Ce seuil couvre toutes les ventes quel que soit leur régime fiscal.</w:t>
            </w:r>
          </w:p>
        </w:tc>
      </w:tr>
    </w:tbl>
    <w:p w:rsidR="002464EA" w:rsidRPr="005155CB" w:rsidRDefault="002464EA" w:rsidP="002464EA">
      <w:pPr>
        <w:pStyle w:val="Paragraphedeliste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464EA" w:rsidRPr="00A61A53" w:rsidRDefault="002464EA" w:rsidP="002464EA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1A53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la détermination de ce seuil, il sera tenu compte du chiffre d'affaires réalisé durant l'année 1995 pour les commerçants exerçant leur activité avant le 1er Janvier 1996.</w:t>
      </w:r>
    </w:p>
    <w:p w:rsidR="002464EA" w:rsidRDefault="002464EA" w:rsidP="002464EA">
      <w:pPr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2E76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Sont exonérés</w:t>
      </w:r>
      <w:r w:rsidRPr="00A61A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taxe sur la valeur ajoutée </w:t>
      </w:r>
      <w:r w:rsidRPr="00A22E76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lors de la vente par les commerçants détaillants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2464EA" w:rsidRPr="00A22E76" w:rsidRDefault="002464EA" w:rsidP="002464EA">
      <w:pPr>
        <w:pStyle w:val="Paragraphedeliste"/>
        <w:numPr>
          <w:ilvl w:val="0"/>
          <w:numId w:val="4"/>
        </w:numPr>
        <w:rPr>
          <w:color w:val="FF0000"/>
        </w:rPr>
      </w:pPr>
      <w:r w:rsidRPr="00A22E7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les produits alimentaires, </w:t>
      </w:r>
    </w:p>
    <w:p w:rsidR="002464EA" w:rsidRPr="00A22E76" w:rsidRDefault="002464EA" w:rsidP="002464EA">
      <w:pPr>
        <w:pStyle w:val="Paragraphedeliste"/>
        <w:numPr>
          <w:ilvl w:val="0"/>
          <w:numId w:val="4"/>
        </w:numPr>
        <w:rPr>
          <w:color w:val="FF0000"/>
        </w:rPr>
      </w:pPr>
      <w:r w:rsidRPr="00A22E7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les médicaments, </w:t>
      </w:r>
    </w:p>
    <w:p w:rsidR="002464EA" w:rsidRPr="00A22E76" w:rsidRDefault="002464EA" w:rsidP="002464EA">
      <w:pPr>
        <w:pStyle w:val="Paragraphedeliste"/>
        <w:numPr>
          <w:ilvl w:val="0"/>
          <w:numId w:val="4"/>
        </w:numPr>
        <w:rPr>
          <w:color w:val="FF0000"/>
        </w:rPr>
      </w:pPr>
      <w:r w:rsidRPr="00A22E7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les produits pharmaceutiques</w:t>
      </w:r>
    </w:p>
    <w:p w:rsidR="002464EA" w:rsidRDefault="002464EA" w:rsidP="00FF04E1">
      <w:pPr>
        <w:pStyle w:val="Paragraphedeliste"/>
        <w:numPr>
          <w:ilvl w:val="0"/>
          <w:numId w:val="4"/>
        </w:numPr>
      </w:pPr>
      <w:r w:rsidRPr="00A22E7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les produits soumis au régime de l'homologation administrative des prix</w:t>
      </w:r>
      <w:r w:rsidRPr="00A22E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F04E1">
        <w:rPr>
          <w:rFonts w:ascii="Times New Roman" w:eastAsia="Times New Roman" w:hAnsi="Times New Roman" w:cs="Times New Roman"/>
          <w:color w:val="0000FF"/>
          <w:sz w:val="20"/>
          <w:u w:val="single"/>
          <w:vertAlign w:val="superscript"/>
          <w:lang w:eastAsia="fr-FR"/>
        </w:rPr>
        <w:t>*</w:t>
      </w:r>
      <w:r w:rsidR="005477F2">
        <w:rPr>
          <w:rFonts w:ascii="Times New Roman" w:eastAsia="Times New Roman" w:hAnsi="Times New Roman" w:cs="Times New Roman"/>
          <w:color w:val="0000FF"/>
          <w:sz w:val="20"/>
          <w:u w:val="single"/>
          <w:vertAlign w:val="superscript"/>
          <w:lang w:eastAsia="fr-FR"/>
        </w:rPr>
        <w:t>*</w:t>
      </w:r>
      <w:r w:rsidR="005477F2" w:rsidRPr="00A22E7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DB6D01" w:rsidRDefault="002A656E" w:rsidP="002464EA"/>
    <w:p w:rsidR="00A42C63" w:rsidRDefault="00A42C63" w:rsidP="002464EA"/>
    <w:p w:rsidR="00A42C63" w:rsidRDefault="00A42C63" w:rsidP="002464EA">
      <w:pPr>
        <w:rPr>
          <w:rFonts w:ascii="Times New Roman" w:hAnsi="Times New Roman" w:cs="Times New Roman"/>
        </w:rPr>
      </w:pPr>
    </w:p>
    <w:p w:rsidR="00A42C63" w:rsidRDefault="00A42C63" w:rsidP="002464EA">
      <w:pPr>
        <w:rPr>
          <w:rFonts w:ascii="Times New Roman" w:hAnsi="Times New Roman" w:cs="Times New Roman"/>
        </w:rPr>
      </w:pPr>
    </w:p>
    <w:p w:rsidR="00A42C63" w:rsidRDefault="00A42C63" w:rsidP="002464EA">
      <w:pPr>
        <w:rPr>
          <w:rFonts w:ascii="Times New Roman" w:hAnsi="Times New Roman" w:cs="Times New Roman"/>
        </w:rPr>
      </w:pPr>
    </w:p>
    <w:p w:rsidR="00A42C63" w:rsidRDefault="00A42C63" w:rsidP="002464EA">
      <w:pPr>
        <w:rPr>
          <w:rFonts w:ascii="Times New Roman" w:hAnsi="Times New Roman" w:cs="Times New Roman"/>
        </w:rPr>
      </w:pPr>
    </w:p>
    <w:p w:rsidR="00A42C63" w:rsidRDefault="00A42C63" w:rsidP="002464EA">
      <w:pPr>
        <w:rPr>
          <w:rFonts w:ascii="Times New Roman" w:hAnsi="Times New Roman" w:cs="Times New Roman"/>
        </w:rPr>
      </w:pPr>
    </w:p>
    <w:p w:rsidR="00A42C63" w:rsidRDefault="00A42C63" w:rsidP="002464EA">
      <w:pPr>
        <w:rPr>
          <w:rFonts w:ascii="Times New Roman" w:hAnsi="Times New Roman" w:cs="Times New Roman"/>
        </w:rPr>
      </w:pPr>
    </w:p>
    <w:p w:rsidR="00A42C63" w:rsidRDefault="00A42C63" w:rsidP="002464EA">
      <w:pPr>
        <w:rPr>
          <w:rFonts w:ascii="Times New Roman" w:hAnsi="Times New Roman" w:cs="Times New Roman"/>
        </w:rPr>
      </w:pPr>
    </w:p>
    <w:p w:rsidR="00A42C63" w:rsidRDefault="00A42C63" w:rsidP="002464EA">
      <w:pPr>
        <w:rPr>
          <w:rFonts w:ascii="Times New Roman" w:hAnsi="Times New Roman" w:cs="Times New Roman"/>
        </w:rPr>
      </w:pPr>
    </w:p>
    <w:p w:rsidR="00A42C63" w:rsidRDefault="00A42C63" w:rsidP="002464EA">
      <w:pPr>
        <w:rPr>
          <w:rFonts w:ascii="Times New Roman" w:hAnsi="Times New Roman" w:cs="Times New Roman"/>
        </w:rPr>
      </w:pPr>
    </w:p>
    <w:p w:rsidR="00A42C63" w:rsidRDefault="00A42C63" w:rsidP="002464EA">
      <w:pPr>
        <w:rPr>
          <w:rFonts w:ascii="Times New Roman" w:hAnsi="Times New Roman" w:cs="Times New Roman"/>
        </w:rPr>
      </w:pPr>
    </w:p>
    <w:p w:rsidR="00A42C63" w:rsidRDefault="00A42C63" w:rsidP="002464EA">
      <w:pPr>
        <w:rPr>
          <w:rFonts w:ascii="Times New Roman" w:hAnsi="Times New Roman" w:cs="Times New Roman"/>
        </w:rPr>
      </w:pPr>
    </w:p>
    <w:p w:rsidR="00E63539" w:rsidRDefault="00E63539" w:rsidP="00A42C63">
      <w:pPr>
        <w:rPr>
          <w:rFonts w:ascii="Times New Roman" w:hAnsi="Times New Roman" w:cs="Times New Roman"/>
        </w:rPr>
      </w:pPr>
    </w:p>
    <w:p w:rsidR="00A42C63" w:rsidRPr="00E63539" w:rsidRDefault="008B62B4" w:rsidP="00A42C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A42C63" w:rsidRPr="00E63539">
        <w:rPr>
          <w:rFonts w:ascii="Times New Roman" w:hAnsi="Times New Roman" w:cs="Times New Roman"/>
          <w:sz w:val="20"/>
          <w:szCs w:val="20"/>
        </w:rPr>
        <w:t xml:space="preserve"> Ainsi modifié par l’article 83 de la loi n°2002-101 du 17 </w:t>
      </w:r>
      <w:r w:rsidR="00E63539" w:rsidRPr="00E63539">
        <w:rPr>
          <w:rFonts w:ascii="Times New Roman" w:hAnsi="Times New Roman" w:cs="Times New Roman"/>
          <w:sz w:val="20"/>
          <w:szCs w:val="20"/>
        </w:rPr>
        <w:t>décembre</w:t>
      </w:r>
      <w:r w:rsidR="00A42C63" w:rsidRPr="00E63539">
        <w:rPr>
          <w:rFonts w:ascii="Times New Roman" w:hAnsi="Times New Roman" w:cs="Times New Roman"/>
          <w:sz w:val="20"/>
          <w:szCs w:val="20"/>
        </w:rPr>
        <w:t xml:space="preserve"> 2002 portant la loi de finance pour l’année 2003</w:t>
      </w:r>
      <w:r w:rsidR="00D311F2" w:rsidRPr="00E63539">
        <w:rPr>
          <w:rFonts w:ascii="Times New Roman" w:hAnsi="Times New Roman" w:cs="Times New Roman"/>
          <w:sz w:val="20"/>
          <w:szCs w:val="20"/>
        </w:rPr>
        <w:t>.</w:t>
      </w:r>
    </w:p>
    <w:p w:rsidR="00A42C63" w:rsidRPr="00E63539" w:rsidRDefault="008B62B4" w:rsidP="00A42C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 A</w:t>
      </w:r>
      <w:r w:rsidR="00A42C63" w:rsidRPr="00E63539">
        <w:rPr>
          <w:rFonts w:ascii="Times New Roman" w:hAnsi="Times New Roman" w:cs="Times New Roman"/>
          <w:sz w:val="20"/>
          <w:szCs w:val="20"/>
        </w:rPr>
        <w:t>jouté par la loi de Finance n°95-109 du 25/12/1995</w:t>
      </w:r>
      <w:r w:rsidR="00D311F2" w:rsidRPr="00E63539">
        <w:rPr>
          <w:rFonts w:ascii="Times New Roman" w:hAnsi="Times New Roman" w:cs="Times New Roman"/>
          <w:sz w:val="20"/>
          <w:szCs w:val="20"/>
        </w:rPr>
        <w:t>.</w:t>
      </w:r>
    </w:p>
    <w:sectPr w:rsidR="00A42C63" w:rsidRPr="00E63539" w:rsidSect="00BE134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56E" w:rsidRDefault="002A656E" w:rsidP="00BE1343">
      <w:pPr>
        <w:spacing w:after="0" w:line="240" w:lineRule="auto"/>
      </w:pPr>
      <w:r>
        <w:separator/>
      </w:r>
    </w:p>
  </w:endnote>
  <w:endnote w:type="continuationSeparator" w:id="0">
    <w:p w:rsidR="002A656E" w:rsidRDefault="002A656E" w:rsidP="00BE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9045"/>
      <w:gridCol w:w="257"/>
    </w:tblGrid>
    <w:tr w:rsidR="00BE1343" w:rsidTr="00BE1343">
      <w:tc>
        <w:tcPr>
          <w:tcW w:w="4862" w:type="pct"/>
        </w:tcPr>
        <w:p w:rsidR="00BE1343" w:rsidRPr="001510A3" w:rsidRDefault="005D67C8">
          <w:pPr>
            <w:pStyle w:val="Pieddepage"/>
            <w:jc w:val="right"/>
            <w:rPr>
              <w:color w:val="262626" w:themeColor="text1" w:themeTint="D9"/>
            </w:rPr>
          </w:pPr>
          <w:r w:rsidRPr="001510A3">
            <w:rPr>
              <w:color w:val="262626" w:themeColor="text1" w:themeTint="D9"/>
            </w:rPr>
            <w:fldChar w:fldCharType="begin"/>
          </w:r>
          <w:r w:rsidR="00BE1343" w:rsidRPr="001510A3">
            <w:rPr>
              <w:color w:val="262626" w:themeColor="text1" w:themeTint="D9"/>
            </w:rPr>
            <w:instrText xml:space="preserve"> PAGE   \* MERGEFORMAT </w:instrText>
          </w:r>
          <w:r w:rsidRPr="001510A3">
            <w:rPr>
              <w:color w:val="262626" w:themeColor="text1" w:themeTint="D9"/>
            </w:rPr>
            <w:fldChar w:fldCharType="separate"/>
          </w:r>
          <w:r w:rsidR="005477F2">
            <w:rPr>
              <w:noProof/>
              <w:color w:val="262626" w:themeColor="text1" w:themeTint="D9"/>
            </w:rPr>
            <w:t>1</w:t>
          </w:r>
          <w:r w:rsidRPr="001510A3">
            <w:rPr>
              <w:color w:val="262626" w:themeColor="text1" w:themeTint="D9"/>
            </w:rPr>
            <w:fldChar w:fldCharType="end"/>
          </w:r>
        </w:p>
      </w:tc>
      <w:tc>
        <w:tcPr>
          <w:tcW w:w="138" w:type="pct"/>
        </w:tcPr>
        <w:p w:rsidR="00BE1343" w:rsidRDefault="00BE1343">
          <w:pPr>
            <w:pStyle w:val="Pieddepage"/>
            <w:rPr>
              <w:color w:val="4F81BD" w:themeColor="accent1"/>
            </w:rPr>
          </w:pPr>
        </w:p>
      </w:tc>
    </w:tr>
  </w:tbl>
  <w:p w:rsidR="00BE1343" w:rsidRDefault="00BE134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56E" w:rsidRDefault="002A656E" w:rsidP="00BE1343">
      <w:pPr>
        <w:spacing w:after="0" w:line="240" w:lineRule="auto"/>
      </w:pPr>
      <w:r>
        <w:separator/>
      </w:r>
    </w:p>
  </w:footnote>
  <w:footnote w:type="continuationSeparator" w:id="0">
    <w:p w:rsidR="002A656E" w:rsidRDefault="002A656E" w:rsidP="00BE1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109"/>
      <w:gridCol w:w="8193"/>
    </w:tblGrid>
    <w:tr w:rsidR="00BE1343" w:rsidTr="0080557D">
      <w:tc>
        <w:tcPr>
          <w:tcW w:w="596" w:type="pct"/>
          <w:tcBorders>
            <w:right w:val="single" w:sz="18" w:space="0" w:color="4F81BD" w:themeColor="accent1"/>
          </w:tcBorders>
        </w:tcPr>
        <w:p w:rsidR="00BE1343" w:rsidRDefault="00BE1343">
          <w:pPr>
            <w:pStyle w:val="En-tte"/>
          </w:pPr>
        </w:p>
      </w:tc>
      <w:sdt>
        <w:sdtPr>
          <w:rPr>
            <w:rFonts w:asciiTheme="majorHAnsi" w:eastAsia="Times New Roman" w:hAnsiTheme="majorHAnsi" w:cs="Times New Roman"/>
            <w:sz w:val="24"/>
            <w:szCs w:val="24"/>
            <w:lang w:eastAsia="fr-FR"/>
          </w:rPr>
          <w:alias w:val="Titre"/>
          <w:id w:val="77580493"/>
          <w:placeholder>
            <w:docPart w:val="BC09B86283E341D9B8490D261A978F9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404" w:type="pct"/>
              <w:tcBorders>
                <w:left w:val="single" w:sz="18" w:space="0" w:color="4F81BD" w:themeColor="accent1"/>
              </w:tcBorders>
            </w:tcPr>
            <w:p w:rsidR="00BE1343" w:rsidRDefault="00CB06D5" w:rsidP="001126FD">
              <w:pPr>
                <w:pStyle w:val="En-tte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Code de la TVA                                                                                                                                </w:t>
              </w:r>
              <w:r w:rsidR="001126FD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>Chapitre</w:t>
              </w:r>
              <w:r w:rsidR="001126FD" w:rsidRPr="001126FD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- Champ d'Application</w:t>
              </w:r>
              <w:r w:rsidR="001126FD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                                                                </w:t>
              </w:r>
              <w:r w:rsidR="0080557D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  </w:t>
              </w:r>
              <w:r w:rsidR="001126FD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Section </w:t>
              </w:r>
              <w:r w:rsidR="001126FD" w:rsidRPr="001126FD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>- Opérations Imposables</w:t>
              </w:r>
            </w:p>
          </w:tc>
        </w:sdtContent>
      </w:sdt>
    </w:tr>
  </w:tbl>
  <w:p w:rsidR="00BE1343" w:rsidRDefault="00BE134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5244"/>
    <w:multiLevelType w:val="hybridMultilevel"/>
    <w:tmpl w:val="DD88545E"/>
    <w:lvl w:ilvl="0" w:tplc="CF9AF58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B251C8"/>
    <w:multiLevelType w:val="multilevel"/>
    <w:tmpl w:val="7CA8A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1262DC"/>
    <w:multiLevelType w:val="hybridMultilevel"/>
    <w:tmpl w:val="362C9872"/>
    <w:lvl w:ilvl="0" w:tplc="0F3E3964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212BE"/>
    <w:multiLevelType w:val="multilevel"/>
    <w:tmpl w:val="4B98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E1343"/>
    <w:rsid w:val="001126FD"/>
    <w:rsid w:val="001510A3"/>
    <w:rsid w:val="001B6961"/>
    <w:rsid w:val="00211725"/>
    <w:rsid w:val="00240A34"/>
    <w:rsid w:val="002464EA"/>
    <w:rsid w:val="002A653D"/>
    <w:rsid w:val="002A656E"/>
    <w:rsid w:val="003D0C00"/>
    <w:rsid w:val="0044155E"/>
    <w:rsid w:val="005477F2"/>
    <w:rsid w:val="00584BC4"/>
    <w:rsid w:val="005D67C8"/>
    <w:rsid w:val="00616E68"/>
    <w:rsid w:val="00617ED0"/>
    <w:rsid w:val="0080557D"/>
    <w:rsid w:val="008B62B4"/>
    <w:rsid w:val="00903F84"/>
    <w:rsid w:val="00A42C63"/>
    <w:rsid w:val="00BE1343"/>
    <w:rsid w:val="00CB06D5"/>
    <w:rsid w:val="00D311F2"/>
    <w:rsid w:val="00E63539"/>
    <w:rsid w:val="00ED4437"/>
    <w:rsid w:val="00FF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4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1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1343"/>
  </w:style>
  <w:style w:type="paragraph" w:styleId="Pieddepage">
    <w:name w:val="footer"/>
    <w:basedOn w:val="Normal"/>
    <w:link w:val="PieddepageCar"/>
    <w:uiPriority w:val="99"/>
    <w:unhideWhenUsed/>
    <w:rsid w:val="00BE1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1343"/>
  </w:style>
  <w:style w:type="paragraph" w:styleId="Textedebulles">
    <w:name w:val="Balloon Text"/>
    <w:basedOn w:val="Normal"/>
    <w:link w:val="TextedebullesCar"/>
    <w:uiPriority w:val="99"/>
    <w:semiHidden/>
    <w:unhideWhenUsed/>
    <w:rsid w:val="00BE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1343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BE1343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E1343"/>
    <w:rPr>
      <w:rFonts w:eastAsiaTheme="minorEastAsia"/>
    </w:rPr>
  </w:style>
  <w:style w:type="character" w:styleId="Textedelespacerserv">
    <w:name w:val="Placeholder Text"/>
    <w:basedOn w:val="Policepardfaut"/>
    <w:uiPriority w:val="99"/>
    <w:semiHidden/>
    <w:rsid w:val="00BE1343"/>
    <w:rPr>
      <w:color w:val="808080"/>
    </w:rPr>
  </w:style>
  <w:style w:type="paragraph" w:styleId="Paragraphedeliste">
    <w:name w:val="List Paragraph"/>
    <w:basedOn w:val="Normal"/>
    <w:uiPriority w:val="34"/>
    <w:qFormat/>
    <w:rsid w:val="002464EA"/>
    <w:pPr>
      <w:ind w:left="720"/>
      <w:contextualSpacing/>
    </w:pPr>
  </w:style>
  <w:style w:type="table" w:styleId="Grilledutableau">
    <w:name w:val="Table Grid"/>
    <w:basedOn w:val="TableauNormal"/>
    <w:uiPriority w:val="59"/>
    <w:rsid w:val="00246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1172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117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istrateur\Bureau\Stage\Code%20TVA\tva1015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C09B86283E341D9B8490D261A978F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9D2A4-9A3E-43C9-B8AC-6B3A4DB7002F}"/>
      </w:docPartPr>
      <w:docPartBody>
        <w:p w:rsidR="00C142C1" w:rsidRDefault="00C06612" w:rsidP="00C06612">
          <w:pPr>
            <w:pStyle w:val="BC09B86283E341D9B8490D261A978F92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06612"/>
    <w:rsid w:val="00106B14"/>
    <w:rsid w:val="00246E33"/>
    <w:rsid w:val="003C0B0F"/>
    <w:rsid w:val="00C06612"/>
    <w:rsid w:val="00C1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F2AC074FC8641438E3C04E296420231">
    <w:name w:val="7F2AC074FC8641438E3C04E296420231"/>
    <w:rsid w:val="00C06612"/>
  </w:style>
  <w:style w:type="paragraph" w:customStyle="1" w:styleId="0D11E9AA2FA9409DA5585FF7E6C5E992">
    <w:name w:val="0D11E9AA2FA9409DA5585FF7E6C5E992"/>
    <w:rsid w:val="00C06612"/>
  </w:style>
  <w:style w:type="paragraph" w:customStyle="1" w:styleId="67A845EA10E24F65ACAE05D2633B5EA7">
    <w:name w:val="67A845EA10E24F65ACAE05D2633B5EA7"/>
    <w:rsid w:val="00C06612"/>
  </w:style>
  <w:style w:type="paragraph" w:customStyle="1" w:styleId="7773C1ED1D4A4A5A814D34A991ADA818">
    <w:name w:val="7773C1ED1D4A4A5A814D34A991ADA818"/>
    <w:rsid w:val="00C06612"/>
  </w:style>
  <w:style w:type="paragraph" w:customStyle="1" w:styleId="BC09B86283E341D9B8490D261A978F92">
    <w:name w:val="BC09B86283E341D9B8490D261A978F92"/>
    <w:rsid w:val="00C06612"/>
  </w:style>
  <w:style w:type="character" w:styleId="Textedelespacerserv">
    <w:name w:val="Placeholder Text"/>
    <w:basedOn w:val="Policepardfaut"/>
    <w:uiPriority w:val="99"/>
    <w:semiHidden/>
    <w:rsid w:val="00C06612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6AD53-8D40-424F-ABE4-33AEDB00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Code de la TVA                                                                                                                                Chapitre - Champ d'Application                                                                            Section</vt:lpstr>
    </vt:vector>
  </TitlesOfParts>
  <Company>.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de la TVA                                                                                                                                Chapitre - Champ d'Application                                                                            Section - Opérations Imposables</dc:title>
  <dc:subject/>
  <dc:creator>.Zied marrakchi</dc:creator>
  <cp:keywords/>
  <dc:description/>
  <cp:lastModifiedBy>.</cp:lastModifiedBy>
  <cp:revision>14</cp:revision>
  <dcterms:created xsi:type="dcterms:W3CDTF">2012-02-08T14:48:00Z</dcterms:created>
  <dcterms:modified xsi:type="dcterms:W3CDTF">2012-02-09T09:27:00Z</dcterms:modified>
</cp:coreProperties>
</file>